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6CEE">
      <w:pPr>
        <w:spacing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bookmarkStart w:id="0" w:name="OLE_LINK6"/>
      <w:r>
        <w:rPr>
          <w:rFonts w:hint="eastAsia" w:ascii="Times New Roman" w:hAnsi="Times New Roman" w:eastAsia="方正小标宋简体"/>
          <w:kern w:val="2"/>
          <w:sz w:val="44"/>
          <w:szCs w:val="44"/>
        </w:rPr>
        <w:t>南岳区机关事务和接待中心2024年部门整体</w:t>
      </w:r>
      <w:r>
        <w:rPr>
          <w:rFonts w:ascii="Times New Roman" w:hAnsi="Times New Roman" w:eastAsia="方正小标宋简体"/>
          <w:kern w:val="2"/>
          <w:sz w:val="44"/>
          <w:szCs w:val="44"/>
        </w:rPr>
        <w:t>绩效自评报告</w:t>
      </w:r>
    </w:p>
    <w:bookmarkEnd w:id="0"/>
    <w:p w14:paraId="40F3CF03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</w:p>
    <w:p w14:paraId="6E8DB077">
      <w:pPr>
        <w:spacing w:line="600" w:lineRule="exact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一、</w:t>
      </w:r>
      <w:r>
        <w:rPr>
          <w:rFonts w:ascii="Times New Roman" w:hAnsi="Times New Roman" w:eastAsia="黑体"/>
          <w:kern w:val="2"/>
          <w:sz w:val="32"/>
          <w:szCs w:val="32"/>
        </w:rPr>
        <w:t>部门基本</w:t>
      </w:r>
      <w:r>
        <w:rPr>
          <w:rFonts w:hint="eastAsia" w:ascii="Times New Roman" w:hAnsi="Times New Roman" w:eastAsia="黑体"/>
          <w:kern w:val="2"/>
          <w:sz w:val="32"/>
          <w:szCs w:val="32"/>
        </w:rPr>
        <w:t>概括</w:t>
      </w:r>
    </w:p>
    <w:p w14:paraId="4EB938AA">
      <w:pPr>
        <w:spacing w:line="600" w:lineRule="exact"/>
        <w:rPr>
          <w:rFonts w:ascii="Times New Roman" w:hAnsi="Times New Roman" w:eastAsia="仿宋"/>
          <w:b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kern w:val="2"/>
          <w:sz w:val="30"/>
          <w:szCs w:val="30"/>
        </w:rPr>
        <w:t xml:space="preserve">（一）职能职责 </w:t>
      </w:r>
    </w:p>
    <w:p w14:paraId="1D1FC564">
      <w:p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 xml:space="preserve">南岳区机关事务和接待中心的主要职责是： </w:t>
      </w:r>
    </w:p>
    <w:p w14:paraId="146FAC1D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1.</w:t>
      </w:r>
      <w:r>
        <w:rPr>
          <w:rFonts w:ascii="Times New Roman" w:hAnsi="Times New Roman" w:eastAsia="仿宋"/>
          <w:kern w:val="2"/>
          <w:sz w:val="32"/>
          <w:szCs w:val="32"/>
        </w:rPr>
        <w:t xml:space="preserve">负责区直机关单位办公用房管理工作。 </w:t>
      </w:r>
    </w:p>
    <w:p w14:paraId="1BBB34A5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2.</w:t>
      </w:r>
      <w:r>
        <w:rPr>
          <w:rFonts w:ascii="Times New Roman" w:hAnsi="Times New Roman" w:eastAsia="仿宋"/>
          <w:kern w:val="2"/>
          <w:sz w:val="32"/>
          <w:szCs w:val="32"/>
        </w:rPr>
        <w:t>负责公车平台的管理工作。</w:t>
      </w:r>
    </w:p>
    <w:p w14:paraId="6D00C8E3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3.负责行政大院后勤保障和服务工作。</w:t>
      </w:r>
    </w:p>
    <w:p w14:paraId="40AFFD8B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4.负责行政大院机关食堂的管理工作。</w:t>
      </w:r>
    </w:p>
    <w:p w14:paraId="6C07B7C4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 xml:space="preserve">5.负责接待范围内的各级领导和客人的接待服务工作。 </w:t>
      </w:r>
    </w:p>
    <w:p w14:paraId="51BBE513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6.配合省、市、区有关部门做好在南岳区内开展的大型活动接待服务工作。</w:t>
      </w:r>
    </w:p>
    <w:p w14:paraId="3D79D84E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7.负责区党政主要领导外出考察、学习等活动的前期联络安排及随同服务。</w:t>
      </w:r>
    </w:p>
    <w:p w14:paraId="100B1E75"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hint="eastAsia" w:ascii="Times New Roman" w:hAnsi="Times New Roman" w:eastAsia="仿宋"/>
          <w:b/>
          <w:bCs/>
          <w:kern w:val="2"/>
          <w:sz w:val="30"/>
          <w:szCs w:val="30"/>
        </w:rPr>
        <w:t>（二）机构设置与人员情况</w:t>
      </w:r>
    </w:p>
    <w:p w14:paraId="50FED83F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南岳区机关事务和接待中心是全额拨款的事业单位，根据 编办核定，我中心内设股室 4 个，分别是综合股、接待股、机关事务股、办公用房管理股。</w:t>
      </w:r>
    </w:p>
    <w:p w14:paraId="24B53FBB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 xml:space="preserve">核定南岳区机关事务和接待中心编制数合计 11 名，行政编 制数 0 名，事业编制数 11 名,工勤人员编制数 0 名。现有在职在岗在编职工 7 人，离退休 1 人。 </w:t>
      </w:r>
    </w:p>
    <w:p w14:paraId="23C4FAC0">
      <w:pPr>
        <w:widowControl/>
        <w:numPr>
          <w:ilvl w:val="0"/>
          <w:numId w:val="1"/>
        </w:numPr>
        <w:jc w:val="left"/>
        <w:rPr>
          <w:rFonts w:ascii="Times New Roman" w:hAnsi="Times New Roman" w:eastAsia="仿宋"/>
          <w:b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kern w:val="2"/>
          <w:sz w:val="30"/>
          <w:szCs w:val="30"/>
        </w:rPr>
        <w:t>年度工作内容</w:t>
      </w:r>
    </w:p>
    <w:p w14:paraId="4269A717">
      <w:p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/>
          <w:kern w:val="2"/>
          <w:sz w:val="32"/>
          <w:szCs w:val="32"/>
        </w:rPr>
        <w:t>、</w:t>
      </w:r>
      <w:r>
        <w:rPr>
          <w:rFonts w:ascii="Times New Roman" w:hAnsi="Times New Roman" w:eastAsia="仿宋"/>
          <w:b/>
          <w:bCs/>
          <w:kern w:val="2"/>
          <w:sz w:val="32"/>
          <w:szCs w:val="32"/>
        </w:rPr>
        <w:t>接待服务：展现机关良好形象，提供优质接待体验</w:t>
      </w:r>
    </w:p>
    <w:p w14:paraId="47643949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今年以来，我中心紧紧围绕“‘勤俭办一切事务’、服务高效、保障得力”的工作思想，认真完成区委区政府四大家交办的各项工作任务，积极配合各部门各单位做好重大活动的接待协助与支持。共计完成各种接待任务近120余批次，共5050余人次。其中重宾接待10批次，牵头或指导完成大型活动 17次，协助其他单位完成各项接待48批次。如“九龙朝祝融，圣火耀中华”非遗舞龙争霸赛活动、区人大、政协两会、“湖南历史文化名片”旅游合作交流推介活动、“寿比南山，雁鸣衡阳”中国名家艺术写生展、第三届湖南旅发大会子活动“畅游五岳 读懂中国”中华五岳省际旅游合作系列活动等等，做好后盾保障，为接待工作夙夜在公、尽心尽力，树立了南岳接待工作的良好口碑和对外形象。</w:t>
      </w:r>
    </w:p>
    <w:p w14:paraId="3CA13636">
      <w:p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2</w:t>
      </w:r>
      <w:r>
        <w:rPr>
          <w:rFonts w:ascii="Times New Roman" w:hAnsi="Times New Roman" w:eastAsia="仿宋"/>
          <w:b/>
          <w:bCs/>
          <w:kern w:val="2"/>
          <w:sz w:val="32"/>
          <w:szCs w:val="32"/>
        </w:rPr>
        <w:t>、公务用车管理：规范用车流程，提升车辆保障效能</w:t>
      </w:r>
    </w:p>
    <w:p w14:paraId="63D60B53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进一步完善公务用车管理制度，明确用车申请、审批、调度、归还等各个环节的流程与标准，确保用车管理有章可循、规范有序。加强对制度执行情况的监督检查，定期对用车记录进行审查，对违规用车行为进行严肃处理。通过严格的制度执行，有效杜绝了公车私用、超标准用车等不良现象，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并</w:t>
      </w:r>
      <w:r>
        <w:rPr>
          <w:rFonts w:ascii="Times New Roman" w:hAnsi="Times New Roman" w:eastAsia="仿宋"/>
          <w:kern w:val="2"/>
          <w:sz w:val="32"/>
          <w:szCs w:val="32"/>
        </w:rPr>
        <w:t>注重驾驶员的培训与管理，定期组织驾驶员参加安全培训、业务技能培训与职业道德教育，提高驾驶员的安全意识、驾驶技能与服务水平。加强对驾驶员的日常考核与监督，建立驾驶员绩效档案，将安全驾驶、服务质量等指标纳入考核体系，激励驾驶员积极履行职责。通过严格的培训与管理，驾驶员队伍的整体素质得到了显著提升，本年度未发生任何重大交通安全事故。</w:t>
      </w:r>
    </w:p>
    <w:p w14:paraId="03C238D7">
      <w:pPr>
        <w:spacing w:line="600" w:lineRule="exact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b/>
          <w:bCs/>
          <w:kern w:val="2"/>
          <w:sz w:val="32"/>
          <w:szCs w:val="32"/>
        </w:rPr>
        <w:t>、机关食堂管理：打造优质就餐体验，筑牢食品安全防线</w:t>
      </w:r>
    </w:p>
    <w:p w14:paraId="260BB58D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为满足机关干部职工多样化的饮食需求，我们不断加大菜品研发力度。借鉴先进餐饮理念与烹饪技巧，结合本地特色食材与口味偏好，每月推出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2</w:t>
      </w:r>
      <w:r>
        <w:rPr>
          <w:rFonts w:ascii="Times New Roman" w:hAnsi="Times New Roman" w:eastAsia="仿宋"/>
          <w:kern w:val="2"/>
          <w:sz w:val="32"/>
          <w:szCs w:val="32"/>
        </w:rPr>
        <w:t>道以上新菜品。从营养均衡的养生汤品到独具风味的地方特色菜肴，丰富多样的菜品选择让干部职工的就餐满意度显著提升。同时，严格把控食材采购质量，与优质供应商建立长期合作关系，对每一批次的食材进行严格检验，确保食材新鲜、安全、无污染，从源头上保障了菜品质量。</w:t>
      </w:r>
    </w:p>
    <w:p w14:paraId="58767A03">
      <w:pPr>
        <w:spacing w:line="600" w:lineRule="exact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4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、</w:t>
      </w: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行政大院物业：精细管理，打造舒适办公环境</w:t>
      </w:r>
    </w:p>
    <w:p w14:paraId="628053CB">
      <w:p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 xml:space="preserve">    建立了完善的设施设备维护管理制度，定期对行政大院内的水电、消防、等设施设备进行巡检、保养与维修。加强行政大院的环境卫生清洁工作，提高保洁频次，营造了干净、整洁、舒适的工作环境。强化大院的安保措施，加强24小时值班巡逻。注重大院的绿化景观建设，定期对花草树木进行修剪、施肥、浇水等养护工作，提升了行政大院的整体形象。</w:t>
      </w:r>
    </w:p>
    <w:p w14:paraId="7211EB45">
      <w:pPr>
        <w:spacing w:line="600" w:lineRule="exact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二、一般公共预算支出情况</w:t>
      </w:r>
    </w:p>
    <w:p w14:paraId="4E5F4F1D">
      <w:p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（一）基本支出情况</w:t>
      </w:r>
    </w:p>
    <w:p w14:paraId="49957BEB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基本支出系保障单位机构正常运转、完成日常工作任务而发生的各项支出，包括用于在职人员基本工资、津贴补贴等人员经费以及办公费、印刷费、水电费、办公设备购置等日常公用经费。2024年我中心在一般公共预算支出中，基本支出为250.72万元。这部分支出主要用于两个方面：一是人员经费，共计94.14万元，用于支付工作人员的工资、福利等相关费用，以保障人员队伍的稳定和正常运转；二是公用经费，有156.58万元，主要用于中心日常办公所需，包括办公设备购置、水电费、差旅费、会议费等各类费用，以确保中心各项工作能够顺利开展。</w:t>
      </w:r>
    </w:p>
    <w:p w14:paraId="35FE634F">
      <w:pPr>
        <w:numPr>
          <w:ilvl w:val="0"/>
          <w:numId w:val="2"/>
        </w:num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项目支出情况两个方面：一是2024年度专项资金安排和使用管理情况，有专项资金3个，分别是：全区项目支出；解决2024年行政大院物业管理及维修经费70万元，用于支付2024年政府行政大院的物业管理及维修经费。此项目保障了行政大院绿化、安保、保洁、会务等后勤工作，以及政府大院的日常维修维护，得到了大院干部职工的认可。全区项目支出；解决2024年政府大院机关食堂工作经费71.92万元，用于机关大院内工作人员的用餐以及机关食堂的管理工作，得到了大院干部职工的好评。全区项目支出：预拨2024年专项接待经费15万元，用于在接待范围内的各级领导和客人在南岳的接待服务工作，以及配合做好省市区有关部门在南岳开展的大型活动的服务工作。</w:t>
      </w:r>
    </w:p>
    <w:p w14:paraId="36E9918F">
      <w:p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（三）、政府性基金预算支出情况。</w:t>
      </w:r>
    </w:p>
    <w:p w14:paraId="69BF4941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2024年度未发生政府性基金预算财政拨款收支。</w:t>
      </w:r>
    </w:p>
    <w:p w14:paraId="28772A49">
      <w:pPr>
        <w:numPr>
          <w:ilvl w:val="0"/>
          <w:numId w:val="1"/>
        </w:num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、国有资本经营预算支出情况</w:t>
      </w:r>
    </w:p>
    <w:p w14:paraId="7917D810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2024年度未发生国有资本经营预算财政拨款收支。</w:t>
      </w:r>
    </w:p>
    <w:p w14:paraId="39F95F4C">
      <w:pPr>
        <w:numPr>
          <w:ilvl w:val="0"/>
          <w:numId w:val="1"/>
        </w:num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、社会保险基金预算支出情况</w:t>
      </w:r>
    </w:p>
    <w:p w14:paraId="0703950F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2024年度未发生社会保险基金预算财政拨款收支。</w:t>
      </w:r>
    </w:p>
    <w:p w14:paraId="695B4A91">
      <w:pPr>
        <w:numPr>
          <w:ilvl w:val="0"/>
          <w:numId w:val="1"/>
        </w:num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、部门整体支出绩效情况</w:t>
      </w:r>
    </w:p>
    <w:p w14:paraId="34DA859A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2024年，我们在公务接待与机关事务方面取得了一定的成绩，但也存在一些不足之处。在今后的工作中，我们将继续加强管理创新，不断提升服务质量与水平，为机关工作的顺利开展提供更加优质、高效的后勤保障服务。</w:t>
      </w:r>
    </w:p>
    <w:p w14:paraId="6958ED76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现根据单位部门资产管理和开展业务情况，从运行成本、履职效能、社会效应和服务对象满意度等方面，对单位部门整体及核心业务实施效果详述如下。</w:t>
      </w:r>
    </w:p>
    <w:p w14:paraId="408D0A07">
      <w:pPr>
        <w:spacing w:line="600" w:lineRule="exact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、运行成本</w:t>
      </w:r>
    </w:p>
    <w:p w14:paraId="3D7805B4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财政年初预算方案，全年预算总额</w:t>
      </w:r>
      <w:r>
        <w:rPr>
          <w:rFonts w:hint="eastAsia" w:ascii="Times New Roman" w:hAnsi="Times New Roman" w:eastAsia="仿宋"/>
          <w:kern w:val="2"/>
          <w:sz w:val="32"/>
          <w:szCs w:val="32"/>
          <w:lang w:val="en-US" w:eastAsia="zh-CN"/>
        </w:rPr>
        <w:t>115.56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万元。年底实际支出总额为98</w:t>
      </w:r>
      <w:r>
        <w:rPr>
          <w:rFonts w:hint="eastAsia" w:ascii="Times New Roman" w:hAnsi="Times New Roman" w:eastAsia="仿宋"/>
          <w:kern w:val="2"/>
          <w:sz w:val="32"/>
          <w:szCs w:val="32"/>
          <w:lang w:val="en-US" w:eastAsia="zh-CN"/>
        </w:rPr>
        <w:t>5.17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万元，基本支出250.72万元，基本支出中人员经费91.14万元，公用经费支出156.58万元，项目支出73</w:t>
      </w:r>
      <w:r>
        <w:rPr>
          <w:rFonts w:hint="eastAsia" w:ascii="Times New Roman" w:hAnsi="Times New Roman" w:eastAsia="仿宋"/>
          <w:kern w:val="2"/>
          <w:sz w:val="32"/>
          <w:szCs w:val="32"/>
          <w:lang w:val="en-US" w:eastAsia="zh-CN"/>
        </w:rPr>
        <w:t>4.45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万元。</w:t>
      </w:r>
      <w:bookmarkStart w:id="1" w:name="_GoBack"/>
      <w:bookmarkEnd w:id="1"/>
    </w:p>
    <w:p w14:paraId="1FD749FE">
      <w:pPr>
        <w:spacing w:line="600" w:lineRule="exact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2</w:t>
      </w: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、履职效能</w:t>
      </w:r>
    </w:p>
    <w:p w14:paraId="38012158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机关事务和接待中心立足机关高效运转保障职责，围绕公务接待、机关事务、公车管理及后勤服务四大核心板块，积极履职、主动作为，在提升服务品质、优化资源配置、强化规范管理等方面成效显著，为机关工作的顺利开展提供了坚实支撑。</w:t>
      </w:r>
    </w:p>
    <w:p w14:paraId="4109459A">
      <w:p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3、</w:t>
      </w: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社会效应</w:t>
      </w:r>
    </w:p>
    <w:p w14:paraId="2BC9D061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我中心作为机关运转的重要支撑部门，通过扎实推进公务接待、机关事务、公车管理及后勤服务等工作，不仅为机关内部的高效运作提供了坚实保障，更在社会层面产生了广泛而积极的影响，树立了良好的社会形象。</w:t>
      </w:r>
    </w:p>
    <w:p w14:paraId="1B42FB52">
      <w:p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4、</w:t>
      </w: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服务对象满意度</w:t>
      </w:r>
    </w:p>
    <w:p w14:paraId="05E51207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我中心在2024年致力于为服务对象打造优质、高效、贴心的服务体验，赢得了服务对象的高度认可与广泛好评，服务对象满意度实现显著提升。</w:t>
      </w:r>
    </w:p>
    <w:p w14:paraId="267973D7">
      <w:pPr>
        <w:spacing w:line="600" w:lineRule="exact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5</w:t>
      </w: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、存在的问题及原因分析</w:t>
      </w:r>
    </w:p>
    <w:p w14:paraId="3AEFAE72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从绩效评价总体情况来看，2024年单位资金支出较规范，财政资金效益明显，但仍存在一些亟待解决的问题。当前公共机构节能工作推进存在明显阻碍且成效缓慢。究其原因，主要有以下几点：一是地区条件限制，南岳区自身不具备推动公共机构节能快速发展的有利条件，在一定程度上影响了节能工作的整体布局与推进速度；二是资金投入严重不足，节能工作的开展需要大量资金支持，用于设备更新、技术引进等方面，但目前资金投入力度不够，导致节能措施难以有效落实。公车平台新能源汽车配备比例较低，公车运行成本居高不下，且车辆使用年限长、老化严重，这不仅增加了能源消耗和运行成本，也不利于节能减排目标的实现；食堂管理存在短板，未实行定期报餐制，导致配餐不精准，偶尔会出现食品过剩而成本增高现象。从侧面反映出在资源合理利用和节能管理方面的不足，影响了公共机构节能工作的全面推进。</w:t>
      </w:r>
    </w:p>
    <w:p w14:paraId="48EE2621">
      <w:p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6、</w:t>
      </w: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有关工作建议</w:t>
      </w:r>
    </w:p>
    <w:p w14:paraId="3C4AA0CD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政府大院设施老化与公务车辆使用年限长，导致维修维护成本逐年攀升，还需加强同上级部门的沟通，积极争取财政资金，缓解资金支付压力，切实加快项目预算执行。进一步完善项目资金绩效评价内容，充分考虑项目资金使用是否合理合规，支付进度是否达标等，定期或不定期的检查资金使用情况。</w:t>
      </w:r>
    </w:p>
    <w:p w14:paraId="4DA680E2">
      <w:p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7、其他需要说明的情况</w:t>
      </w:r>
    </w:p>
    <w:p w14:paraId="1E905633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无</w:t>
      </w:r>
    </w:p>
    <w:p w14:paraId="6B965F31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</w:p>
    <w:p w14:paraId="349812CB">
      <w:pPr>
        <w:spacing w:line="600" w:lineRule="exact"/>
        <w:ind w:firstLine="640" w:firstLineChars="200"/>
        <w:jc w:val="right"/>
        <w:rPr>
          <w:rFonts w:eastAsia="仿宋" w:cs="仿宋"/>
          <w:kern w:val="2"/>
          <w:sz w:val="32"/>
          <w:szCs w:val="30"/>
        </w:rPr>
      </w:pPr>
      <w:r>
        <w:rPr>
          <w:rFonts w:hint="eastAsia" w:eastAsia="仿宋" w:cs="仿宋"/>
          <w:kern w:val="2"/>
          <w:sz w:val="32"/>
          <w:szCs w:val="30"/>
        </w:rPr>
        <w:t>南岳区机关事务和接待中心</w:t>
      </w:r>
    </w:p>
    <w:p w14:paraId="4560B8A2">
      <w:pPr>
        <w:spacing w:line="600" w:lineRule="exact"/>
        <w:ind w:firstLine="640" w:firstLineChars="200"/>
        <w:jc w:val="right"/>
      </w:pPr>
      <w:r>
        <w:rPr>
          <w:rFonts w:hint="eastAsia" w:eastAsia="仿宋" w:cs="仿宋"/>
          <w:kern w:val="2"/>
          <w:sz w:val="32"/>
          <w:szCs w:val="30"/>
        </w:rPr>
        <w:t>2025年6月6日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F9376"/>
    <w:multiLevelType w:val="singleLevel"/>
    <w:tmpl w:val="E9DF937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8BFC614"/>
    <w:multiLevelType w:val="singleLevel"/>
    <w:tmpl w:val="18BFC6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Q2ZjNjNDRlMjZlZDYzZmE5MWExZjA0ZTk4ODJmNjAifQ=="/>
    <w:docVar w:name="KSO_WPS_MARK_KEY" w:val="f6b21657-1afa-4df0-b1ae-16428f56192d"/>
  </w:docVars>
  <w:rsids>
    <w:rsidRoot w:val="5277131C"/>
    <w:rsid w:val="00544055"/>
    <w:rsid w:val="007D1C6A"/>
    <w:rsid w:val="00C10195"/>
    <w:rsid w:val="00CD0363"/>
    <w:rsid w:val="1F7A5C1B"/>
    <w:rsid w:val="20C2495C"/>
    <w:rsid w:val="2FD607DF"/>
    <w:rsid w:val="3FEF877C"/>
    <w:rsid w:val="4AD74CB6"/>
    <w:rsid w:val="515F3303"/>
    <w:rsid w:val="5277131C"/>
    <w:rsid w:val="65EFC596"/>
    <w:rsid w:val="6BB3202F"/>
    <w:rsid w:val="76ED5908"/>
    <w:rsid w:val="7797A21C"/>
    <w:rsid w:val="7A24483B"/>
    <w:rsid w:val="7B79959C"/>
    <w:rsid w:val="7F910E21"/>
    <w:rsid w:val="7FEEBCAE"/>
    <w:rsid w:val="9EEFF4ED"/>
    <w:rsid w:val="BFFEDE8F"/>
    <w:rsid w:val="EEFF3744"/>
    <w:rsid w:val="F5EF80F7"/>
    <w:rsid w:val="F77EF0D0"/>
    <w:rsid w:val="FAFDAB30"/>
    <w:rsid w:val="FF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497</Words>
  <Characters>2833</Characters>
  <Lines>23</Lines>
  <Paragraphs>6</Paragraphs>
  <TotalTime>10</TotalTime>
  <ScaleCrop>false</ScaleCrop>
  <LinksUpToDate>false</LinksUpToDate>
  <CharactersWithSpaces>3324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2025-05-25T15:35:00Z</dcterms:created>
  <dc:creator>倩倩</dc:creator>
  <cp:lastModifiedBy>凝眸</cp:lastModifiedBy>
  <cp:lastPrinted>2025-06-11T04:35:00Z</cp:lastPrinted>
  <dcterms:modified xsi:type="dcterms:W3CDTF">2025-10-28T11:24:07Z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6E24C7210A49401EB3942FA4A2E77C09_13</vt:lpwstr>
  </property>
</Properties>
</file>