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553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南岳区环境卫生所</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年度部门整体支出</w:t>
      </w:r>
    </w:p>
    <w:p w14:paraId="70B5665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hint="eastAsia" w:ascii="方正小标宋简体" w:hAnsi="方正小标宋简体" w:eastAsia="方正小标宋简体" w:cs="方正小标宋简体"/>
          <w:sz w:val="44"/>
          <w:szCs w:val="44"/>
        </w:rPr>
        <w:t>绩效评价报告</w:t>
      </w:r>
    </w:p>
    <w:p w14:paraId="11ECCE61">
      <w:pPr>
        <w:spacing w:line="600" w:lineRule="exact"/>
        <w:ind w:firstLine="645"/>
        <w:rPr>
          <w:rFonts w:eastAsia="仿宋_GB2312"/>
          <w:sz w:val="32"/>
          <w:szCs w:val="32"/>
        </w:rPr>
      </w:pPr>
    </w:p>
    <w:p w14:paraId="51E881FF">
      <w:pPr>
        <w:spacing w:line="600" w:lineRule="exact"/>
        <w:ind w:firstLine="645"/>
        <w:rPr>
          <w:rFonts w:eastAsia="仿宋_GB2312"/>
          <w:sz w:val="32"/>
          <w:szCs w:val="32"/>
        </w:rPr>
      </w:pPr>
      <w:r>
        <w:rPr>
          <w:rFonts w:hint="eastAsia" w:ascii="Times New Roman" w:hAnsi="Times New Roman" w:eastAsia="仿宋"/>
          <w:kern w:val="2"/>
          <w:sz w:val="32"/>
          <w:szCs w:val="32"/>
        </w:rPr>
        <w:t>根据《中共中央、国务院关于全面实施预算绩效管理的意见》、《南岳区预算绩效管理实施办法》（岳办发【</w:t>
      </w:r>
      <w:r>
        <w:rPr>
          <w:rFonts w:ascii="Times New Roman" w:hAnsi="Times New Roman" w:eastAsia="仿宋"/>
          <w:kern w:val="2"/>
          <w:sz w:val="32"/>
          <w:szCs w:val="32"/>
        </w:rPr>
        <w:t>2022</w:t>
      </w:r>
      <w:r>
        <w:rPr>
          <w:rFonts w:hint="eastAsia" w:ascii="Times New Roman" w:hAnsi="Times New Roman" w:eastAsia="仿宋"/>
          <w:kern w:val="2"/>
          <w:sz w:val="32"/>
          <w:szCs w:val="32"/>
        </w:rPr>
        <w:t>】</w:t>
      </w:r>
      <w:r>
        <w:rPr>
          <w:rFonts w:ascii="Times New Roman" w:hAnsi="Times New Roman" w:eastAsia="仿宋"/>
          <w:kern w:val="2"/>
          <w:sz w:val="32"/>
          <w:szCs w:val="32"/>
        </w:rPr>
        <w:t>28</w:t>
      </w:r>
      <w:r>
        <w:rPr>
          <w:rFonts w:hint="eastAsia" w:ascii="Times New Roman" w:hAnsi="Times New Roman" w:eastAsia="仿宋"/>
          <w:kern w:val="2"/>
          <w:sz w:val="32"/>
          <w:szCs w:val="32"/>
        </w:rPr>
        <w:t>号）等文件规定，</w:t>
      </w:r>
      <w:r>
        <w:rPr>
          <w:rFonts w:hint="eastAsia" w:ascii="Times New Roman" w:hAnsi="Times New Roman" w:eastAsia="仿宋"/>
          <w:kern w:val="2"/>
          <w:sz w:val="32"/>
          <w:szCs w:val="32"/>
          <w:lang w:eastAsia="zh-CN"/>
        </w:rPr>
        <w:t>我单位</w:t>
      </w:r>
      <w:r>
        <w:rPr>
          <w:rFonts w:eastAsia="仿宋_GB2312"/>
          <w:sz w:val="32"/>
          <w:szCs w:val="32"/>
        </w:rPr>
        <w:t>对</w:t>
      </w:r>
      <w:r>
        <w:rPr>
          <w:rFonts w:hint="eastAsia" w:eastAsia="仿宋_GB2312"/>
          <w:sz w:val="32"/>
          <w:szCs w:val="32"/>
          <w:lang w:val="en-US" w:eastAsia="zh-CN"/>
        </w:rPr>
        <w:t>2024年</w:t>
      </w:r>
      <w:r>
        <w:rPr>
          <w:rFonts w:eastAsia="仿宋_GB2312"/>
          <w:sz w:val="32"/>
          <w:szCs w:val="32"/>
        </w:rPr>
        <w:t>部门整体支出进行了绩效评价，现报告如下：</w:t>
      </w:r>
    </w:p>
    <w:p w14:paraId="3FF90B8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一、</w:t>
      </w:r>
      <w:r>
        <w:rPr>
          <w:rFonts w:hint="eastAsia" w:ascii="黑体" w:hAnsi="Times New Roman" w:eastAsia="黑体" w:cs="Times New Roman"/>
          <w:sz w:val="32"/>
          <w:szCs w:val="32"/>
        </w:rPr>
        <w:t>部门（单位）基本情况</w:t>
      </w:r>
    </w:p>
    <w:p w14:paraId="6815CE2E">
      <w:pPr>
        <w:keepNext w:val="0"/>
        <w:keepLines w:val="0"/>
        <w:pageBreakBefore w:val="0"/>
        <w:widowControl/>
        <w:kinsoku/>
        <w:wordWrap/>
        <w:overflowPunct/>
        <w:topLinePunct w:val="0"/>
        <w:autoSpaceDE/>
        <w:autoSpaceDN/>
        <w:bidi w:val="0"/>
        <w:adjustRightInd/>
        <w:snapToGrid/>
        <w:spacing w:line="560" w:lineRule="exact"/>
        <w:ind w:firstLine="630" w:firstLineChars="196"/>
        <w:jc w:val="left"/>
        <w:textAlignment w:val="auto"/>
        <w:rPr>
          <w:rFonts w:eastAsia="楷体_GB2312"/>
          <w:b/>
          <w:snapToGrid w:val="0"/>
          <w:kern w:val="0"/>
          <w:sz w:val="32"/>
          <w:szCs w:val="32"/>
        </w:rPr>
      </w:pPr>
      <w:r>
        <w:rPr>
          <w:rFonts w:eastAsia="楷体_GB2312"/>
          <w:b/>
          <w:snapToGrid w:val="0"/>
          <w:kern w:val="0"/>
          <w:sz w:val="32"/>
          <w:szCs w:val="32"/>
        </w:rPr>
        <w:t>（一）部门职能职责</w:t>
      </w:r>
    </w:p>
    <w:p w14:paraId="0553A521">
      <w:pPr>
        <w:keepNext w:val="0"/>
        <w:keepLines w:val="0"/>
        <w:pageBreakBefore w:val="0"/>
        <w:kinsoku/>
        <w:wordWrap/>
        <w:overflowPunct/>
        <w:topLinePunct w:val="0"/>
        <w:autoSpaceDE/>
        <w:autoSpaceDN/>
        <w:bidi w:val="0"/>
        <w:adjustRightInd/>
        <w:snapToGrid/>
        <w:spacing w:beforeLines="0" w:afterLines="0" w:line="560" w:lineRule="exact"/>
        <w:ind w:left="840" w:hanging="200"/>
        <w:textAlignment w:val="auto"/>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为维护城市环境卫生提供管理保障；</w:t>
      </w:r>
    </w:p>
    <w:p w14:paraId="6F171FE9">
      <w:pPr>
        <w:keepNext w:val="0"/>
        <w:keepLines w:val="0"/>
        <w:pageBreakBefore w:val="0"/>
        <w:kinsoku/>
        <w:wordWrap/>
        <w:overflowPunct/>
        <w:topLinePunct w:val="0"/>
        <w:autoSpaceDE/>
        <w:autoSpaceDN/>
        <w:bidi w:val="0"/>
        <w:adjustRightInd/>
        <w:snapToGrid/>
        <w:spacing w:beforeLines="0" w:afterLines="0" w:line="560" w:lineRule="exact"/>
        <w:ind w:left="840" w:hanging="200"/>
        <w:textAlignment w:val="auto"/>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2</w:t>
      </w:r>
      <w:r>
        <w:rPr>
          <w:rFonts w:hint="eastAsia" w:ascii="仿宋" w:hAnsi="仿宋" w:eastAsia="仿宋"/>
          <w:sz w:val="32"/>
          <w:lang w:eastAsia="zh-CN"/>
        </w:rPr>
        <w:t>）</w:t>
      </w:r>
      <w:r>
        <w:rPr>
          <w:rFonts w:hint="eastAsia" w:ascii="仿宋" w:hAnsi="仿宋" w:eastAsia="仿宋"/>
          <w:sz w:val="32"/>
        </w:rPr>
        <w:t>城市环境卫生设施建设、运营和维护；</w:t>
      </w:r>
    </w:p>
    <w:p w14:paraId="06AA06B9">
      <w:pPr>
        <w:keepNext w:val="0"/>
        <w:keepLines w:val="0"/>
        <w:pageBreakBefore w:val="0"/>
        <w:kinsoku/>
        <w:wordWrap/>
        <w:overflowPunct/>
        <w:topLinePunct w:val="0"/>
        <w:autoSpaceDE/>
        <w:autoSpaceDN/>
        <w:bidi w:val="0"/>
        <w:adjustRightInd/>
        <w:snapToGrid/>
        <w:spacing w:beforeLines="0" w:afterLines="0" w:line="560" w:lineRule="exact"/>
        <w:ind w:left="840" w:hanging="200"/>
        <w:textAlignment w:val="auto"/>
        <w:rPr>
          <w:rFonts w:hint="eastAsia" w:ascii="仿宋" w:hAnsi="仿宋" w:eastAsia="仿宋"/>
          <w:sz w:val="32"/>
        </w:rPr>
      </w:pPr>
      <w:r>
        <w:rPr>
          <w:rFonts w:hint="eastAsia" w:ascii="仿宋" w:hAnsi="仿宋" w:eastAsia="仿宋"/>
          <w:sz w:val="32"/>
          <w:lang w:eastAsia="zh-CN"/>
        </w:rPr>
        <w:t>（</w:t>
      </w:r>
      <w:r>
        <w:rPr>
          <w:rFonts w:hint="eastAsia" w:ascii="仿宋" w:hAnsi="仿宋" w:eastAsia="仿宋"/>
          <w:sz w:val="32"/>
          <w:lang w:val="en-US" w:eastAsia="zh-CN"/>
        </w:rPr>
        <w:t>3</w:t>
      </w:r>
      <w:r>
        <w:rPr>
          <w:rFonts w:hint="eastAsia" w:ascii="仿宋" w:hAnsi="仿宋" w:eastAsia="仿宋"/>
          <w:sz w:val="32"/>
          <w:lang w:eastAsia="zh-CN"/>
        </w:rPr>
        <w:t>）</w:t>
      </w:r>
      <w:r>
        <w:rPr>
          <w:rFonts w:hint="eastAsia" w:ascii="仿宋" w:hAnsi="仿宋" w:eastAsia="仿宋"/>
          <w:sz w:val="32"/>
        </w:rPr>
        <w:t>环境卫生监督作业管理（相关社会服务）。</w:t>
      </w:r>
    </w:p>
    <w:p w14:paraId="5A2355A1">
      <w:pPr>
        <w:keepNext w:val="0"/>
        <w:keepLines w:val="0"/>
        <w:pageBreakBefore w:val="0"/>
        <w:widowControl/>
        <w:kinsoku/>
        <w:wordWrap/>
        <w:overflowPunct/>
        <w:topLinePunct w:val="0"/>
        <w:autoSpaceDE/>
        <w:autoSpaceDN/>
        <w:bidi w:val="0"/>
        <w:adjustRightInd/>
        <w:snapToGrid/>
        <w:spacing w:line="560" w:lineRule="exact"/>
        <w:ind w:firstLine="630" w:firstLineChars="196"/>
        <w:jc w:val="left"/>
        <w:textAlignment w:val="auto"/>
        <w:rPr>
          <w:rFonts w:eastAsia="楷体_GB2312"/>
          <w:b/>
          <w:sz w:val="32"/>
          <w:szCs w:val="32"/>
        </w:rPr>
      </w:pPr>
      <w:r>
        <w:rPr>
          <w:rFonts w:eastAsia="楷体_GB2312"/>
          <w:b/>
          <w:sz w:val="32"/>
          <w:szCs w:val="32"/>
        </w:rPr>
        <w:t>（二）机构设置情况</w:t>
      </w:r>
    </w:p>
    <w:p w14:paraId="2504F212">
      <w:pPr>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rPr>
          <w:rFonts w:hint="eastAsia" w:ascii="仿宋" w:hAnsi="仿宋" w:eastAsia="仿宋"/>
          <w:sz w:val="32"/>
        </w:rPr>
      </w:pPr>
      <w:r>
        <w:rPr>
          <w:rFonts w:hint="eastAsia" w:ascii="仿宋" w:hAnsi="仿宋" w:eastAsia="仿宋"/>
          <w:sz w:val="32"/>
        </w:rPr>
        <w:t>20</w:t>
      </w:r>
      <w:r>
        <w:rPr>
          <w:rFonts w:hint="eastAsia" w:ascii="仿宋" w:hAnsi="仿宋" w:eastAsia="仿宋"/>
          <w:sz w:val="32"/>
          <w:lang w:val="en-US" w:eastAsia="zh-CN"/>
        </w:rPr>
        <w:t>19</w:t>
      </w:r>
      <w:r>
        <w:rPr>
          <w:rFonts w:hint="eastAsia" w:ascii="仿宋" w:hAnsi="仿宋" w:eastAsia="仿宋"/>
          <w:sz w:val="32"/>
        </w:rPr>
        <w:t>年本单位机构改革，由原衡阳市南岳区环境卫生管理局变更为南岳区环境卫生所，确定为财政全额拨款公益一类事业单位。内设股室</w:t>
      </w:r>
      <w:r>
        <w:rPr>
          <w:rFonts w:hint="eastAsia" w:ascii="仿宋" w:hAnsi="仿宋" w:eastAsia="仿宋"/>
          <w:sz w:val="32"/>
          <w:lang w:val="en-US" w:eastAsia="zh-CN"/>
        </w:rPr>
        <w:t>7</w:t>
      </w:r>
      <w:r>
        <w:rPr>
          <w:rFonts w:hint="eastAsia" w:ascii="仿宋" w:hAnsi="仿宋" w:eastAsia="仿宋"/>
          <w:sz w:val="32"/>
        </w:rPr>
        <w:t>个，分别是办公室、基础设施建设股、财务室、行业管理股、</w:t>
      </w:r>
      <w:r>
        <w:rPr>
          <w:rFonts w:hint="eastAsia" w:ascii="仿宋" w:hAnsi="仿宋" w:eastAsia="仿宋"/>
          <w:sz w:val="32"/>
          <w:lang w:eastAsia="zh-CN"/>
        </w:rPr>
        <w:t>综合管理股、驻南岳镇环卫站、区</w:t>
      </w:r>
      <w:r>
        <w:rPr>
          <w:rFonts w:hint="eastAsia" w:ascii="仿宋" w:hAnsi="仿宋" w:eastAsia="仿宋"/>
          <w:sz w:val="32"/>
        </w:rPr>
        <w:t>生活垃圾中转站。</w:t>
      </w:r>
    </w:p>
    <w:p w14:paraId="5AD40D62">
      <w:pPr>
        <w:keepNext w:val="0"/>
        <w:keepLines w:val="0"/>
        <w:pageBreakBefore w:val="0"/>
        <w:widowControl/>
        <w:kinsoku/>
        <w:wordWrap/>
        <w:overflowPunct/>
        <w:topLinePunct w:val="0"/>
        <w:autoSpaceDE/>
        <w:autoSpaceDN/>
        <w:bidi w:val="0"/>
        <w:adjustRightInd/>
        <w:snapToGrid/>
        <w:spacing w:line="560" w:lineRule="exact"/>
        <w:ind w:firstLine="630" w:firstLineChars="196"/>
        <w:jc w:val="left"/>
        <w:textAlignment w:val="auto"/>
        <w:rPr>
          <w:rFonts w:eastAsia="楷体_GB2312"/>
          <w:b/>
          <w:sz w:val="32"/>
          <w:szCs w:val="32"/>
        </w:rPr>
      </w:pPr>
      <w:r>
        <w:rPr>
          <w:rFonts w:eastAsia="楷体_GB2312"/>
          <w:b/>
          <w:sz w:val="32"/>
          <w:szCs w:val="32"/>
        </w:rPr>
        <w:t>（三）人员编制情况</w:t>
      </w:r>
    </w:p>
    <w:p w14:paraId="77E6919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年末，我单位共有编制</w:t>
      </w:r>
      <w:r>
        <w:rPr>
          <w:rFonts w:hint="eastAsia" w:eastAsia="仿宋_GB2312"/>
          <w:sz w:val="32"/>
          <w:szCs w:val="32"/>
          <w:lang w:val="en-US" w:eastAsia="zh-CN"/>
        </w:rPr>
        <w:t>20</w:t>
      </w:r>
      <w:r>
        <w:rPr>
          <w:rFonts w:eastAsia="仿宋_GB2312"/>
          <w:sz w:val="32"/>
          <w:szCs w:val="32"/>
        </w:rPr>
        <w:t>人，</w:t>
      </w:r>
      <w:r>
        <w:rPr>
          <w:rFonts w:eastAsia="仿宋_GB2312"/>
          <w:bCs/>
          <w:kern w:val="0"/>
          <w:sz w:val="32"/>
          <w:szCs w:val="32"/>
        </w:rPr>
        <w:t>搬迁安置</w:t>
      </w:r>
      <w:r>
        <w:rPr>
          <w:rFonts w:hint="eastAsia" w:eastAsia="仿宋_GB2312"/>
          <w:bCs/>
          <w:kern w:val="0"/>
          <w:sz w:val="32"/>
          <w:szCs w:val="32"/>
          <w:lang w:val="en-US" w:eastAsia="zh-CN"/>
        </w:rPr>
        <w:t>31</w:t>
      </w:r>
      <w:r>
        <w:rPr>
          <w:rFonts w:eastAsia="仿宋_GB2312"/>
          <w:bCs/>
          <w:kern w:val="0"/>
          <w:sz w:val="32"/>
          <w:szCs w:val="32"/>
        </w:rPr>
        <w:t>人</w:t>
      </w:r>
      <w:r>
        <w:rPr>
          <w:rFonts w:hint="eastAsia" w:eastAsia="仿宋_GB2312"/>
          <w:bCs/>
          <w:kern w:val="0"/>
          <w:sz w:val="32"/>
          <w:szCs w:val="32"/>
          <w:lang w:eastAsia="zh-CN"/>
        </w:rPr>
        <w:t>，</w:t>
      </w:r>
      <w:r>
        <w:rPr>
          <w:rFonts w:eastAsia="仿宋_GB2312"/>
          <w:sz w:val="32"/>
          <w:szCs w:val="32"/>
        </w:rPr>
        <w:t>其</w:t>
      </w:r>
      <w:r>
        <w:rPr>
          <w:rFonts w:hint="eastAsia" w:eastAsia="仿宋_GB2312"/>
          <w:sz w:val="32"/>
          <w:szCs w:val="32"/>
          <w:lang w:eastAsia="zh-CN"/>
        </w:rPr>
        <w:t>中</w:t>
      </w:r>
      <w:r>
        <w:rPr>
          <w:rFonts w:eastAsia="仿宋_GB2312"/>
          <w:sz w:val="32"/>
          <w:szCs w:val="32"/>
        </w:rPr>
        <w:t>事业编制</w:t>
      </w:r>
      <w:r>
        <w:rPr>
          <w:rFonts w:hint="eastAsia" w:eastAsia="仿宋_GB2312"/>
          <w:sz w:val="32"/>
          <w:szCs w:val="32"/>
          <w:lang w:val="en-US" w:eastAsia="zh-CN"/>
        </w:rPr>
        <w:t>20</w:t>
      </w:r>
      <w:r>
        <w:rPr>
          <w:rFonts w:eastAsia="仿宋_GB2312"/>
          <w:sz w:val="32"/>
          <w:szCs w:val="32"/>
        </w:rPr>
        <w:t>人。年末实有在职人员</w:t>
      </w:r>
      <w:r>
        <w:rPr>
          <w:rFonts w:hint="eastAsia" w:eastAsia="仿宋_GB2312"/>
          <w:sz w:val="32"/>
          <w:szCs w:val="32"/>
          <w:lang w:val="en-US" w:eastAsia="zh-CN"/>
        </w:rPr>
        <w:t>51</w:t>
      </w:r>
      <w:r>
        <w:rPr>
          <w:rFonts w:eastAsia="仿宋_GB2312"/>
          <w:sz w:val="32"/>
          <w:szCs w:val="32"/>
        </w:rPr>
        <w:t>人，离休人员</w:t>
      </w:r>
      <w:r>
        <w:rPr>
          <w:rFonts w:hint="eastAsia" w:eastAsia="仿宋_GB2312"/>
          <w:sz w:val="32"/>
          <w:szCs w:val="32"/>
          <w:lang w:val="en-US" w:eastAsia="zh-CN"/>
        </w:rPr>
        <w:t>41</w:t>
      </w:r>
      <w:r>
        <w:rPr>
          <w:rFonts w:eastAsia="仿宋_GB2312"/>
          <w:sz w:val="32"/>
          <w:szCs w:val="32"/>
        </w:rPr>
        <w:t>人。</w:t>
      </w:r>
    </w:p>
    <w:p w14:paraId="0721032F">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一般公共预算支出情况</w:t>
      </w:r>
    </w:p>
    <w:p w14:paraId="2A3516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14:paraId="29639346">
      <w:pPr>
        <w:keepNext w:val="0"/>
        <w:keepLines w:val="0"/>
        <w:pageBreakBefore w:val="0"/>
        <w:tabs>
          <w:tab w:val="left" w:pos="2296"/>
        </w:tabs>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基本支出系保障我机构正常运转、完成日常工作任务而发生的各项支出，包括用于在职人员基本工资、津贴补贴等人员经费以及办公费、印刷费、水电费、办公设备购置等日常公用经费。20</w:t>
      </w:r>
      <w:r>
        <w:rPr>
          <w:rFonts w:hint="eastAsia" w:eastAsia="仿宋_GB2312"/>
          <w:sz w:val="32"/>
          <w:szCs w:val="32"/>
          <w:lang w:val="en-US" w:eastAsia="zh-CN"/>
        </w:rPr>
        <w:t>24</w:t>
      </w:r>
      <w:r>
        <w:rPr>
          <w:rFonts w:eastAsia="仿宋_GB2312"/>
          <w:sz w:val="32"/>
          <w:szCs w:val="32"/>
        </w:rPr>
        <w:t>年基本支出</w:t>
      </w:r>
      <w:r>
        <w:rPr>
          <w:rFonts w:hint="eastAsia" w:eastAsia="仿宋_GB2312"/>
          <w:sz w:val="32"/>
          <w:szCs w:val="32"/>
          <w:lang w:val="en-US" w:eastAsia="zh-CN"/>
        </w:rPr>
        <w:t>870.69</w:t>
      </w:r>
      <w:r>
        <w:rPr>
          <w:rFonts w:eastAsia="仿宋_GB2312"/>
          <w:sz w:val="32"/>
          <w:szCs w:val="32"/>
        </w:rPr>
        <w:t>万元，较上年</w:t>
      </w:r>
      <w:r>
        <w:rPr>
          <w:rFonts w:hint="eastAsia" w:eastAsia="仿宋_GB2312"/>
          <w:sz w:val="32"/>
          <w:szCs w:val="32"/>
          <w:lang w:eastAsia="zh-CN"/>
        </w:rPr>
        <w:t>减少</w:t>
      </w:r>
      <w:r>
        <w:rPr>
          <w:rFonts w:hint="eastAsia" w:eastAsia="仿宋_GB2312"/>
          <w:sz w:val="32"/>
          <w:szCs w:val="32"/>
          <w:lang w:val="en-US" w:eastAsia="zh-CN"/>
        </w:rPr>
        <w:t>34.52</w:t>
      </w:r>
      <w:r>
        <w:rPr>
          <w:rFonts w:eastAsia="仿宋_GB2312"/>
          <w:sz w:val="32"/>
          <w:szCs w:val="32"/>
        </w:rPr>
        <w:t>万元</w:t>
      </w:r>
      <w:r>
        <w:rPr>
          <w:rFonts w:hint="eastAsia" w:eastAsia="仿宋_GB2312"/>
          <w:sz w:val="32"/>
          <w:szCs w:val="32"/>
          <w:lang w:eastAsia="zh-CN"/>
        </w:rPr>
        <w:t>，减少的原因是</w:t>
      </w:r>
      <w:r>
        <w:rPr>
          <w:rFonts w:hint="eastAsia" w:eastAsia="仿宋_GB2312"/>
          <w:color w:val="000000"/>
          <w:sz w:val="32"/>
          <w:szCs w:val="32"/>
          <w:lang w:val="en-US" w:eastAsia="zh-CN"/>
        </w:rPr>
        <w:t>上年度补发了2021年-2022年的奖金和人员退休</w:t>
      </w:r>
      <w:r>
        <w:rPr>
          <w:rFonts w:hint="eastAsia" w:eastAsia="仿宋_GB2312"/>
          <w:sz w:val="32"/>
          <w:szCs w:val="32"/>
          <w:lang w:val="en-US" w:eastAsia="zh-CN"/>
        </w:rPr>
        <w:t>。</w:t>
      </w:r>
      <w:r>
        <w:rPr>
          <w:rFonts w:eastAsia="仿宋_GB2312"/>
          <w:color w:val="000000"/>
          <w:sz w:val="32"/>
          <w:szCs w:val="32"/>
        </w:rPr>
        <w:t>基本支出中人员经费</w:t>
      </w:r>
      <w:r>
        <w:rPr>
          <w:rFonts w:hint="eastAsia" w:eastAsia="仿宋_GB2312"/>
          <w:color w:val="000000"/>
          <w:sz w:val="32"/>
          <w:szCs w:val="32"/>
          <w:lang w:val="en-US" w:eastAsia="zh-CN"/>
        </w:rPr>
        <w:t>756.14</w:t>
      </w:r>
      <w:r>
        <w:rPr>
          <w:rFonts w:eastAsia="仿宋_GB2312"/>
          <w:color w:val="000000"/>
          <w:sz w:val="32"/>
          <w:szCs w:val="32"/>
        </w:rPr>
        <w:t>万元，占基本支出的</w:t>
      </w:r>
      <w:r>
        <w:rPr>
          <w:rFonts w:hint="eastAsia" w:eastAsia="仿宋_GB2312"/>
          <w:color w:val="000000"/>
          <w:sz w:val="32"/>
          <w:szCs w:val="32"/>
          <w:lang w:val="en-US" w:eastAsia="zh-CN"/>
        </w:rPr>
        <w:t>86.8%，较上年减少36.04万元，减少的原因是上年度补发了2021年-2022年的奖金和人员退休</w:t>
      </w:r>
      <w:r>
        <w:rPr>
          <w:rFonts w:hint="eastAsia" w:eastAsia="仿宋_GB2312"/>
          <w:color w:val="000000"/>
          <w:sz w:val="32"/>
          <w:szCs w:val="32"/>
          <w:lang w:eastAsia="zh-CN"/>
        </w:rPr>
        <w:t>；</w:t>
      </w:r>
      <w:r>
        <w:rPr>
          <w:rFonts w:eastAsia="仿宋_GB2312"/>
          <w:color w:val="000000"/>
          <w:sz w:val="32"/>
          <w:szCs w:val="32"/>
        </w:rPr>
        <w:t>日常公用经费</w:t>
      </w:r>
      <w:r>
        <w:rPr>
          <w:rFonts w:hint="eastAsia" w:eastAsia="仿宋_GB2312"/>
          <w:color w:val="000000"/>
          <w:sz w:val="32"/>
          <w:szCs w:val="32"/>
          <w:lang w:val="en-US" w:eastAsia="zh-CN"/>
        </w:rPr>
        <w:t>114.54</w:t>
      </w:r>
      <w:r>
        <w:rPr>
          <w:rFonts w:eastAsia="仿宋_GB2312"/>
          <w:color w:val="000000"/>
          <w:sz w:val="32"/>
          <w:szCs w:val="32"/>
        </w:rPr>
        <w:t>万元，占基本支出的</w:t>
      </w:r>
      <w:r>
        <w:rPr>
          <w:rFonts w:hint="eastAsia" w:eastAsia="仿宋_GB2312"/>
          <w:color w:val="000000"/>
          <w:sz w:val="32"/>
          <w:szCs w:val="32"/>
          <w:lang w:val="en-US" w:eastAsia="zh-CN"/>
        </w:rPr>
        <w:t>13.2%</w:t>
      </w:r>
      <w:r>
        <w:rPr>
          <w:rFonts w:eastAsia="仿宋_GB2312"/>
          <w:color w:val="000000"/>
          <w:sz w:val="32"/>
          <w:szCs w:val="32"/>
        </w:rPr>
        <w:t>，</w:t>
      </w:r>
      <w:r>
        <w:rPr>
          <w:rFonts w:hint="eastAsia" w:eastAsia="仿宋_GB2312"/>
          <w:color w:val="000000"/>
          <w:sz w:val="32"/>
          <w:szCs w:val="32"/>
          <w:lang w:eastAsia="zh-CN"/>
        </w:rPr>
        <w:t>比去年增加</w:t>
      </w:r>
      <w:r>
        <w:rPr>
          <w:rFonts w:hint="eastAsia" w:eastAsia="仿宋_GB2312"/>
          <w:color w:val="000000"/>
          <w:sz w:val="32"/>
          <w:szCs w:val="32"/>
          <w:lang w:val="en-US" w:eastAsia="zh-CN"/>
        </w:rPr>
        <w:t>1.52万元，增加的</w:t>
      </w:r>
      <w:r>
        <w:rPr>
          <w:rFonts w:hint="eastAsia" w:eastAsia="仿宋_GB2312"/>
          <w:color w:val="000000"/>
          <w:sz w:val="32"/>
          <w:szCs w:val="32"/>
          <w:lang w:eastAsia="zh-CN"/>
        </w:rPr>
        <w:t>主要原因是本年度付了上年度的部分费用。</w:t>
      </w:r>
    </w:p>
    <w:p w14:paraId="52A106B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14:paraId="0F5CEE15">
      <w:pPr>
        <w:keepNext w:val="0"/>
        <w:keepLines w:val="0"/>
        <w:pageBreakBefore w:val="0"/>
        <w:tabs>
          <w:tab w:val="left" w:pos="2296"/>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eastAsia="仿宋_GB2312"/>
          <w:sz w:val="32"/>
          <w:szCs w:val="32"/>
        </w:rPr>
        <w:t>项目支出系我</w:t>
      </w:r>
      <w:r>
        <w:rPr>
          <w:rFonts w:hint="eastAsia" w:eastAsia="仿宋_GB2312"/>
          <w:sz w:val="32"/>
          <w:szCs w:val="32"/>
          <w:lang w:eastAsia="zh-CN"/>
        </w:rPr>
        <w:t>单位</w:t>
      </w:r>
      <w:r>
        <w:rPr>
          <w:rFonts w:eastAsia="仿宋_GB2312"/>
          <w:sz w:val="32"/>
          <w:szCs w:val="32"/>
        </w:rPr>
        <w:t>为完成</w:t>
      </w:r>
      <w:r>
        <w:rPr>
          <w:rFonts w:hint="eastAsia" w:eastAsia="仿宋_GB2312"/>
          <w:sz w:val="32"/>
          <w:szCs w:val="32"/>
          <w:lang w:eastAsia="zh-CN"/>
        </w:rPr>
        <w:t>环卫</w:t>
      </w:r>
      <w:r>
        <w:rPr>
          <w:rFonts w:eastAsia="仿宋_GB2312"/>
          <w:sz w:val="32"/>
          <w:szCs w:val="32"/>
        </w:rPr>
        <w:t>管理工作而发生的支出，包括业务工作经费和运行维护经费。业务工作经费支出主要用于</w:t>
      </w:r>
      <w:r>
        <w:rPr>
          <w:rFonts w:hint="eastAsia" w:eastAsia="仿宋_GB2312"/>
          <w:sz w:val="32"/>
          <w:szCs w:val="32"/>
          <w:lang w:eastAsia="zh-CN"/>
        </w:rPr>
        <w:t>环卫城区环境卫生外包服务、政府采购</w:t>
      </w:r>
      <w:r>
        <w:rPr>
          <w:rFonts w:eastAsia="仿宋_GB2312"/>
          <w:sz w:val="32"/>
          <w:szCs w:val="32"/>
        </w:rPr>
        <w:t>等全</w:t>
      </w:r>
      <w:r>
        <w:rPr>
          <w:rFonts w:hint="eastAsia" w:eastAsia="仿宋_GB2312"/>
          <w:sz w:val="32"/>
          <w:szCs w:val="32"/>
          <w:lang w:eastAsia="zh-CN"/>
        </w:rPr>
        <w:t>区性项目的运行</w:t>
      </w:r>
      <w:r>
        <w:rPr>
          <w:rFonts w:eastAsia="仿宋_GB2312"/>
          <w:sz w:val="32"/>
          <w:szCs w:val="32"/>
        </w:rPr>
        <w:t>等方面。20</w:t>
      </w:r>
      <w:r>
        <w:rPr>
          <w:rFonts w:hint="eastAsia" w:eastAsia="仿宋_GB2312"/>
          <w:sz w:val="32"/>
          <w:szCs w:val="32"/>
          <w:lang w:val="en-US" w:eastAsia="zh-CN"/>
        </w:rPr>
        <w:t>24</w:t>
      </w:r>
      <w:r>
        <w:rPr>
          <w:rFonts w:eastAsia="仿宋_GB2312"/>
          <w:sz w:val="32"/>
          <w:szCs w:val="32"/>
        </w:rPr>
        <w:t>年项目支出</w:t>
      </w:r>
      <w:r>
        <w:rPr>
          <w:rFonts w:hint="eastAsia" w:eastAsia="仿宋_GB2312"/>
          <w:sz w:val="32"/>
          <w:szCs w:val="32"/>
          <w:lang w:val="en-US" w:eastAsia="zh-CN"/>
        </w:rPr>
        <w:t>2083.32</w:t>
      </w:r>
      <w:r>
        <w:rPr>
          <w:rFonts w:eastAsia="仿宋_GB2312"/>
          <w:sz w:val="32"/>
          <w:szCs w:val="32"/>
        </w:rPr>
        <w:t>万元，比上年</w:t>
      </w:r>
      <w:r>
        <w:rPr>
          <w:rFonts w:hint="eastAsia" w:eastAsia="仿宋_GB2312"/>
          <w:sz w:val="32"/>
          <w:szCs w:val="32"/>
          <w:lang w:eastAsia="zh-CN"/>
        </w:rPr>
        <w:t>减少</w:t>
      </w:r>
      <w:r>
        <w:rPr>
          <w:rFonts w:hint="eastAsia" w:eastAsia="仿宋_GB2312"/>
          <w:sz w:val="32"/>
          <w:szCs w:val="32"/>
          <w:lang w:val="en-US" w:eastAsia="zh-CN"/>
        </w:rPr>
        <w:t>577.79</w:t>
      </w:r>
      <w:r>
        <w:rPr>
          <w:rFonts w:eastAsia="仿宋_GB2312"/>
          <w:sz w:val="32"/>
          <w:szCs w:val="32"/>
        </w:rPr>
        <w:t>万元</w:t>
      </w:r>
      <w:r>
        <w:rPr>
          <w:rFonts w:hint="eastAsia" w:eastAsia="仿宋_GB2312"/>
          <w:sz w:val="32"/>
          <w:szCs w:val="32"/>
          <w:lang w:eastAsia="zh-CN"/>
        </w:rPr>
        <w:t>，</w:t>
      </w:r>
      <w:r>
        <w:rPr>
          <w:rFonts w:eastAsia="仿宋_GB2312"/>
          <w:sz w:val="32"/>
          <w:szCs w:val="32"/>
        </w:rPr>
        <w:t>主要是</w:t>
      </w:r>
      <w:r>
        <w:rPr>
          <w:rFonts w:hint="eastAsia" w:eastAsia="仿宋_GB2312"/>
          <w:sz w:val="32"/>
          <w:szCs w:val="32"/>
          <w:lang w:eastAsia="zh-CN"/>
        </w:rPr>
        <w:t>本年度项目减少。</w:t>
      </w:r>
    </w:p>
    <w:p w14:paraId="53A7AA1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14:paraId="27E8C02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sz w:val="32"/>
          <w:lang w:val="en-US"/>
        </w:rPr>
      </w:pPr>
      <w:r>
        <w:rPr>
          <w:rFonts w:hint="eastAsia" w:ascii="仿宋" w:hAnsi="仿宋" w:eastAsia="仿宋"/>
          <w:sz w:val="32"/>
          <w:lang w:val="en-US" w:eastAsia="zh-CN"/>
        </w:rPr>
        <w:t>2024</w:t>
      </w:r>
      <w:r>
        <w:rPr>
          <w:rFonts w:hint="eastAsia" w:ascii="仿宋" w:hAnsi="仿宋" w:eastAsia="仿宋"/>
          <w:sz w:val="32"/>
          <w:lang w:val="en-US"/>
        </w:rPr>
        <w:t>年度本单位主要完成以下工作：</w:t>
      </w:r>
    </w:p>
    <w:p w14:paraId="03D394FF">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3" w:firstLineChars="200"/>
        <w:textAlignment w:val="auto"/>
        <w:rPr>
          <w:rFonts w:hint="eastAsia" w:ascii="方正楷体简体" w:hAnsi="方正楷体简体" w:eastAsia="方正楷体简体" w:cs="方正楷体简体"/>
          <w:b/>
          <w:bCs/>
          <w:i w:val="0"/>
          <w:snapToGrid/>
          <w:color w:val="auto"/>
          <w:sz w:val="32"/>
          <w:szCs w:val="32"/>
          <w:u w:val="none"/>
          <w:lang w:val="en-US" w:eastAsia="zh-CN"/>
        </w:rPr>
      </w:pPr>
      <w:r>
        <w:rPr>
          <w:rFonts w:hint="eastAsia" w:ascii="方正楷体简体" w:hAnsi="方正楷体简体" w:eastAsia="方正楷体简体" w:cs="方正楷体简体"/>
          <w:b/>
          <w:bCs/>
          <w:i w:val="0"/>
          <w:snapToGrid/>
          <w:color w:val="auto"/>
          <w:sz w:val="32"/>
          <w:szCs w:val="32"/>
          <w:u w:val="none"/>
          <w:lang w:val="en-US" w:eastAsia="zh-CN"/>
        </w:rPr>
        <w:t>（一）深化改革，完成城区第四轮环卫服务外包工作，精细管理，助力提升城区环境卫生质量</w:t>
      </w:r>
    </w:p>
    <w:p w14:paraId="4F9D860D">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方正仿宋简体" w:hAnsi="仿宋" w:eastAsia="方正仿宋简体" w:cs="仿宋"/>
          <w:b/>
          <w:sz w:val="32"/>
          <w:szCs w:val="32"/>
          <w:lang w:val="en-US" w:eastAsia="zh-CN"/>
        </w:rPr>
        <w:t>一是</w:t>
      </w:r>
      <w:r>
        <w:rPr>
          <w:rFonts w:hint="eastAsia" w:ascii="仿宋" w:hAnsi="仿宋" w:eastAsia="仿宋" w:cs="仿宋"/>
          <w:b w:val="0"/>
          <w:i w:val="0"/>
          <w:snapToGrid/>
          <w:color w:val="auto"/>
          <w:sz w:val="32"/>
          <w:szCs w:val="32"/>
          <w:u w:val="none"/>
          <w:lang w:val="en-US" w:eastAsia="zh-CN"/>
        </w:rPr>
        <w:t>今年4月城区第四轮环卫服务外包政府采购项目由长沙宏源环境管理有限公司中标，服务期限三年。与第三轮环卫外包项目相比，此轮增加了</w:t>
      </w:r>
      <w:r>
        <w:rPr>
          <w:rFonts w:hint="eastAsia" w:ascii="仿宋" w:hAnsi="仿宋" w:eastAsia="仿宋" w:cs="仿宋"/>
          <w:color w:val="auto"/>
          <w:sz w:val="32"/>
          <w:szCs w:val="32"/>
          <w:lang w:val="en-US" w:eastAsia="zh-CN"/>
        </w:rPr>
        <w:t>庙东、松麓街、南城区等清扫保洁范围；增加了五座公厕、道路护栏、各种标识标牌清洗等内容。</w:t>
      </w:r>
      <w:r>
        <w:rPr>
          <w:rFonts w:hint="eastAsia" w:ascii="方正仿宋简体" w:hAnsi="仿宋" w:eastAsia="方正仿宋简体" w:cs="仿宋"/>
          <w:b/>
          <w:sz w:val="32"/>
          <w:szCs w:val="32"/>
        </w:rPr>
        <w:t>二是</w:t>
      </w:r>
      <w:r>
        <w:rPr>
          <w:rFonts w:hint="eastAsia" w:ascii="仿宋" w:hAnsi="仿宋" w:eastAsia="仿宋" w:cs="仿宋"/>
          <w:b w:val="0"/>
          <w:i w:val="0"/>
          <w:snapToGrid/>
          <w:color w:val="auto"/>
          <w:sz w:val="32"/>
          <w:szCs w:val="32"/>
          <w:u w:val="none"/>
          <w:lang w:val="en-US" w:eastAsia="zh-CN"/>
        </w:rPr>
        <w:t>严格按照作业质量标准和管理考评办法，对环卫服务外包公司进行督查考核，</w:t>
      </w:r>
      <w:r>
        <w:rPr>
          <w:rFonts w:hint="eastAsia" w:asciiTheme="minorEastAsia" w:hAnsiTheme="minorEastAsia" w:eastAsiaTheme="minorEastAsia" w:cstheme="minorEastAsia"/>
          <w:b w:val="0"/>
          <w:bCs w:val="0"/>
          <w:kern w:val="2"/>
          <w:sz w:val="32"/>
          <w:szCs w:val="32"/>
          <w:lang w:val="en-US" w:eastAsia="zh-CN" w:bidi="ar-SA"/>
        </w:rPr>
        <w:t>及时将督查发现的问题发送至微信工作群，要求快速整改到位，截止到2024年9月共查处各类问</w:t>
      </w:r>
      <w:r>
        <w:rPr>
          <w:rFonts w:hint="eastAsia" w:asciiTheme="minorEastAsia" w:hAnsiTheme="minorEastAsia" w:eastAsiaTheme="minorEastAsia" w:cstheme="minorEastAsia"/>
          <w:b w:val="0"/>
          <w:bCs w:val="0"/>
          <w:color w:val="auto"/>
          <w:kern w:val="2"/>
          <w:sz w:val="32"/>
          <w:szCs w:val="32"/>
          <w:lang w:val="en-US" w:eastAsia="zh-CN" w:bidi="ar-SA"/>
        </w:rPr>
        <w:t>题3241起，整改2783起，扣分458起，扣分1072分。</w:t>
      </w:r>
      <w:r>
        <w:rPr>
          <w:rFonts w:hint="eastAsia" w:ascii="微软雅黑" w:hAnsi="微软雅黑" w:eastAsia="微软雅黑" w:cs="微软雅黑"/>
          <w:b/>
          <w:bCs/>
          <w:sz w:val="32"/>
          <w:szCs w:val="32"/>
          <w:lang w:eastAsia="zh-CN"/>
        </w:rPr>
        <w:t>三</w:t>
      </w:r>
      <w:r>
        <w:rPr>
          <w:rFonts w:hint="eastAsia" w:ascii="微软雅黑" w:hAnsi="微软雅黑" w:eastAsia="微软雅黑" w:cs="微软雅黑"/>
          <w:b/>
          <w:bCs/>
          <w:sz w:val="32"/>
          <w:szCs w:val="32"/>
        </w:rPr>
        <w:t>是</w:t>
      </w:r>
      <w:r>
        <w:rPr>
          <w:rFonts w:hint="eastAsia" w:asciiTheme="minorEastAsia" w:hAnsiTheme="minorEastAsia" w:eastAsiaTheme="minorEastAsia" w:cstheme="minorEastAsia"/>
          <w:b w:val="0"/>
          <w:bCs w:val="0"/>
          <w:kern w:val="2"/>
          <w:sz w:val="32"/>
          <w:szCs w:val="32"/>
          <w:lang w:val="en-US" w:eastAsia="zh-CN" w:bidi="ar-SA"/>
        </w:rPr>
        <w:t>针对12345热线投诉，经办人及时处理，及时回复，</w:t>
      </w:r>
      <w:r>
        <w:rPr>
          <w:rFonts w:hint="eastAsia" w:asciiTheme="minorEastAsia" w:hAnsiTheme="minorEastAsia" w:eastAsiaTheme="minorEastAsia" w:cstheme="minorEastAsia"/>
          <w:b w:val="0"/>
          <w:bCs w:val="0"/>
          <w:color w:val="auto"/>
          <w:kern w:val="2"/>
          <w:sz w:val="32"/>
          <w:szCs w:val="32"/>
          <w:lang w:val="en-US" w:eastAsia="zh-CN" w:bidi="ar-SA"/>
        </w:rPr>
        <w:t>办结率100％，</w:t>
      </w:r>
      <w:r>
        <w:rPr>
          <w:rFonts w:hint="eastAsia" w:asciiTheme="minorEastAsia" w:hAnsiTheme="minorEastAsia" w:eastAsiaTheme="minorEastAsia" w:cstheme="minorEastAsia"/>
          <w:b w:val="0"/>
          <w:bCs w:val="0"/>
          <w:kern w:val="2"/>
          <w:sz w:val="32"/>
          <w:szCs w:val="32"/>
          <w:lang w:val="en-US" w:eastAsia="zh-CN" w:bidi="ar-SA"/>
        </w:rPr>
        <w:t>做到市民满意，领导放心。</w:t>
      </w:r>
    </w:p>
    <w:p w14:paraId="04E6373F">
      <w:pPr>
        <w:pStyle w:val="7"/>
        <w:keepNext w:val="0"/>
        <w:keepLines w:val="0"/>
        <w:pageBreakBefore w:val="0"/>
        <w:widowControl w:val="0"/>
        <w:numPr>
          <w:ilvl w:val="0"/>
          <w:numId w:val="0"/>
        </w:numPr>
        <w:kinsoku/>
        <w:wordWrap/>
        <w:overflowPunct/>
        <w:topLinePunct w:val="0"/>
        <w:bidi w:val="0"/>
        <w:adjustRightInd w:val="0"/>
        <w:snapToGrid w:val="0"/>
        <w:spacing w:after="0" w:line="560" w:lineRule="exact"/>
        <w:ind w:left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（二）逐步更新、完善城区环卫基础设施</w:t>
      </w:r>
    </w:p>
    <w:p w14:paraId="4E239A2D">
      <w:pPr>
        <w:pStyle w:val="7"/>
        <w:keepNext w:val="0"/>
        <w:keepLines w:val="0"/>
        <w:pageBreakBefore w:val="0"/>
        <w:widowControl w:val="0"/>
        <w:kinsoku/>
        <w:wordWrap/>
        <w:overflowPunct/>
        <w:topLinePunct w:val="0"/>
        <w:bidi w:val="0"/>
        <w:adjustRightInd w:val="0"/>
        <w:snapToGrid w:val="0"/>
        <w:spacing w:after="0"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方正仿宋简体" w:hAnsi="仿宋" w:eastAsia="方正仿宋简体" w:cs="宋体"/>
          <w:b/>
          <w:bCs/>
          <w:kern w:val="2"/>
          <w:sz w:val="32"/>
          <w:szCs w:val="32"/>
          <w:lang w:val="en-US" w:eastAsia="zh-CN" w:bidi="ar-SA"/>
        </w:rPr>
        <w:t>一是</w:t>
      </w:r>
      <w:r>
        <w:rPr>
          <w:rFonts w:hint="eastAsia" w:asciiTheme="minorEastAsia" w:hAnsiTheme="minorEastAsia" w:eastAsiaTheme="minorEastAsia" w:cstheme="minorEastAsia"/>
          <w:kern w:val="2"/>
          <w:sz w:val="32"/>
          <w:szCs w:val="32"/>
          <w:lang w:val="en-US" w:eastAsia="zh-CN" w:bidi="ar-SA"/>
        </w:rPr>
        <w:t>省第三届旅游发展大会的召开，进一步提升南岳城市基础设施综合服务功能，更新置换260个分类果皮箱。</w:t>
      </w:r>
      <w:r>
        <w:rPr>
          <w:rFonts w:hint="eastAsia" w:ascii="微软雅黑" w:hAnsi="微软雅黑" w:eastAsia="微软雅黑" w:cs="微软雅黑"/>
          <w:b/>
          <w:bCs/>
          <w:kern w:val="2"/>
          <w:sz w:val="32"/>
          <w:szCs w:val="32"/>
          <w:lang w:val="en-US" w:eastAsia="zh-CN" w:bidi="ar-SA"/>
        </w:rPr>
        <w:t>二是</w:t>
      </w:r>
      <w:r>
        <w:rPr>
          <w:rFonts w:hint="eastAsia" w:asciiTheme="minorEastAsia" w:hAnsiTheme="minorEastAsia" w:eastAsiaTheme="minorEastAsia" w:cstheme="minorEastAsia"/>
          <w:kern w:val="2"/>
          <w:sz w:val="32"/>
          <w:szCs w:val="32"/>
          <w:lang w:val="en-US" w:eastAsia="zh-CN" w:bidi="ar-SA"/>
        </w:rPr>
        <w:t>对城区部分使用时间长、严重腐蚀老化垃圾斗和垃圾桶进行更换，更新置换30个移动封闭式垃圾斗、400个分类垃圾桶</w:t>
      </w:r>
      <w:r>
        <w:rPr>
          <w:rFonts w:hint="eastAsia" w:ascii="方正仿宋简体" w:hAnsi="仿宋" w:eastAsia="方正仿宋简体" w:cs="宋体"/>
          <w:kern w:val="2"/>
          <w:sz w:val="32"/>
          <w:szCs w:val="32"/>
          <w:lang w:val="en-US" w:eastAsia="zh-CN" w:bidi="ar-SA"/>
        </w:rPr>
        <w:t>。</w:t>
      </w:r>
      <w:r>
        <w:rPr>
          <w:rFonts w:hint="eastAsia" w:ascii="方正仿宋简体" w:hAnsi="仿宋" w:eastAsia="方正仿宋简体" w:cs="宋体"/>
          <w:b/>
          <w:bCs/>
          <w:kern w:val="2"/>
          <w:sz w:val="32"/>
          <w:szCs w:val="32"/>
          <w:lang w:val="en-US" w:eastAsia="zh-CN" w:bidi="ar-SA"/>
        </w:rPr>
        <w:t>三是</w:t>
      </w:r>
      <w:r>
        <w:rPr>
          <w:rFonts w:hint="eastAsia" w:asciiTheme="minorEastAsia" w:hAnsiTheme="minorEastAsia" w:eastAsiaTheme="minorEastAsia" w:cstheme="minorEastAsia"/>
          <w:kern w:val="2"/>
          <w:sz w:val="32"/>
          <w:szCs w:val="32"/>
          <w:lang w:val="en-US" w:eastAsia="zh-CN" w:bidi="ar-SA"/>
        </w:rPr>
        <w:t>按区政府领导安排部署在南岳城区公共场所区域配套建设100个吸烟点及5座吸烟亭</w:t>
      </w:r>
      <w:r>
        <w:rPr>
          <w:rFonts w:hint="eastAsia" w:ascii="方正仿宋简体" w:hAnsi="仿宋" w:eastAsia="方正仿宋简体" w:cs="宋体"/>
          <w:kern w:val="2"/>
          <w:sz w:val="32"/>
          <w:szCs w:val="32"/>
          <w:lang w:val="en-US" w:eastAsia="zh-CN" w:bidi="ar-SA"/>
        </w:rPr>
        <w:t>。</w:t>
      </w:r>
      <w:r>
        <w:rPr>
          <w:rFonts w:hint="eastAsia" w:ascii="方正仿宋简体" w:hAnsi="仿宋" w:eastAsia="方正仿宋简体" w:cs="宋体"/>
          <w:b/>
          <w:bCs/>
          <w:kern w:val="2"/>
          <w:sz w:val="32"/>
          <w:szCs w:val="32"/>
          <w:lang w:val="en-US" w:eastAsia="zh-CN" w:bidi="ar-SA"/>
        </w:rPr>
        <w:t>四是</w:t>
      </w:r>
      <w:r>
        <w:rPr>
          <w:rFonts w:hint="eastAsia" w:asciiTheme="minorEastAsia" w:hAnsiTheme="minorEastAsia" w:eastAsiaTheme="minorEastAsia" w:cstheme="minorEastAsia"/>
          <w:kern w:val="2"/>
          <w:sz w:val="32"/>
          <w:szCs w:val="32"/>
          <w:lang w:val="en-US" w:eastAsia="zh-CN" w:bidi="ar-SA"/>
        </w:rPr>
        <w:t>落实2024年《政府工作报告》重点民生工程，已在积极有序推进岳东安置区建设“三位一体”中转站(含公厕城市驿站)工作，经过区政府第36次常务会决议，调整至金月湖公园，现正在有序推进落实</w:t>
      </w:r>
      <w:r>
        <w:rPr>
          <w:rFonts w:hint="eastAsia" w:ascii="方正仿宋简体" w:hAnsi="仿宋" w:eastAsia="方正仿宋简体" w:cs="宋体"/>
          <w:kern w:val="2"/>
          <w:sz w:val="32"/>
          <w:szCs w:val="32"/>
          <w:lang w:val="en-US" w:eastAsia="zh-CN" w:bidi="ar-SA"/>
        </w:rPr>
        <w:t>。</w:t>
      </w:r>
      <w:r>
        <w:rPr>
          <w:rFonts w:hint="eastAsia" w:ascii="方正仿宋简体" w:hAnsi="仿宋" w:eastAsia="方正仿宋简体" w:cs="宋体"/>
          <w:b/>
          <w:bCs/>
          <w:kern w:val="2"/>
          <w:sz w:val="32"/>
          <w:szCs w:val="32"/>
          <w:lang w:val="en-US" w:eastAsia="zh-CN" w:bidi="ar-SA"/>
        </w:rPr>
        <w:t>五是</w:t>
      </w:r>
      <w:r>
        <w:rPr>
          <w:rFonts w:hint="eastAsia" w:asciiTheme="minorEastAsia" w:hAnsiTheme="minorEastAsia" w:eastAsiaTheme="minorEastAsia" w:cstheme="minorEastAsia"/>
          <w:kern w:val="2"/>
          <w:sz w:val="32"/>
          <w:szCs w:val="32"/>
          <w:lang w:val="en-US" w:eastAsia="zh-CN" w:bidi="ar-SA"/>
        </w:rPr>
        <w:t>对原有12台无牌无证环卫作业车辆封存后，已按程序进行报废处理。</w:t>
      </w:r>
    </w:p>
    <w:p w14:paraId="6AFBDA01">
      <w:pPr>
        <w:pStyle w:val="7"/>
        <w:keepNext w:val="0"/>
        <w:keepLines w:val="0"/>
        <w:pageBreakBefore w:val="0"/>
        <w:widowControl w:val="0"/>
        <w:numPr>
          <w:ilvl w:val="0"/>
          <w:numId w:val="0"/>
        </w:numPr>
        <w:kinsoku/>
        <w:wordWrap/>
        <w:overflowPunct/>
        <w:topLinePunct w:val="0"/>
        <w:bidi w:val="0"/>
        <w:adjustRightInd w:val="0"/>
        <w:snapToGrid w:val="0"/>
        <w:spacing w:after="0" w:line="560" w:lineRule="exact"/>
        <w:ind w:left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（三）生活垃圾分类工作持续推进</w:t>
      </w:r>
    </w:p>
    <w:p w14:paraId="59C9709B">
      <w:pPr>
        <w:pStyle w:val="7"/>
        <w:keepNext w:val="0"/>
        <w:keepLines w:val="0"/>
        <w:pageBreakBefore w:val="0"/>
        <w:widowControl w:val="0"/>
        <w:kinsoku/>
        <w:wordWrap/>
        <w:overflowPunct/>
        <w:topLinePunct w:val="0"/>
        <w:bidi w:val="0"/>
        <w:adjustRightInd w:val="0"/>
        <w:snapToGrid w:val="0"/>
        <w:spacing w:after="0" w:line="550" w:lineRule="exact"/>
        <w:ind w:left="0" w:leftChars="0" w:firstLine="640" w:firstLineChars="200"/>
        <w:textAlignment w:val="auto"/>
        <w:rPr>
          <w:rFonts w:hint="eastAsia" w:ascii="方正仿宋简体" w:hAnsi="仿宋" w:eastAsia="方正仿宋简体" w:cs="仿宋"/>
          <w:color w:val="000000"/>
          <w:sz w:val="32"/>
          <w:szCs w:val="32"/>
          <w:lang w:eastAsia="zh-CN"/>
        </w:rPr>
      </w:pPr>
      <w:r>
        <w:rPr>
          <w:rFonts w:hint="eastAsia" w:ascii="微软雅黑" w:hAnsi="微软雅黑" w:eastAsia="微软雅黑" w:cs="微软雅黑"/>
          <w:kern w:val="2"/>
          <w:sz w:val="32"/>
          <w:szCs w:val="32"/>
          <w:lang w:val="en-US" w:eastAsia="zh-CN" w:bidi="ar-SA"/>
        </w:rPr>
        <w:t>一是</w:t>
      </w:r>
      <w:r>
        <w:rPr>
          <w:rFonts w:hint="eastAsia" w:asciiTheme="minorEastAsia" w:hAnsiTheme="minorEastAsia" w:eastAsiaTheme="minorEastAsia" w:cstheme="minorEastAsia"/>
          <w:kern w:val="2"/>
          <w:sz w:val="32"/>
          <w:szCs w:val="32"/>
          <w:lang w:val="en-US" w:eastAsia="zh-CN" w:bidi="ar-SA"/>
        </w:rPr>
        <w:t>加强对城区13个垃圾分类</w:t>
      </w:r>
      <w:r>
        <w:rPr>
          <w:rFonts w:hint="eastAsia" w:asciiTheme="minorEastAsia" w:hAnsiTheme="minorEastAsia" w:eastAsiaTheme="minorEastAsia" w:cstheme="minorEastAsia"/>
          <w:color w:val="000000"/>
          <w:sz w:val="32"/>
          <w:szCs w:val="32"/>
        </w:rPr>
        <w:t>投放亭的垃圾清运工作，做到外观整洁、规范摆放</w:t>
      </w:r>
      <w:r>
        <w:rPr>
          <w:rFonts w:hint="eastAsia" w:ascii="方正仿宋简体" w:hAnsi="仿宋" w:eastAsia="方正仿宋简体" w:cs="仿宋"/>
          <w:color w:val="000000"/>
          <w:sz w:val="32"/>
          <w:szCs w:val="32"/>
        </w:rPr>
        <w:t>。</w:t>
      </w:r>
      <w:r>
        <w:rPr>
          <w:rFonts w:hint="eastAsia" w:ascii="方正仿宋简体" w:hAnsi="仿宋" w:eastAsia="方正仿宋简体" w:cs="仿宋"/>
          <w:b/>
          <w:bCs/>
          <w:color w:val="000000"/>
          <w:sz w:val="32"/>
          <w:szCs w:val="32"/>
        </w:rPr>
        <w:t>二是</w:t>
      </w:r>
      <w:r>
        <w:rPr>
          <w:rFonts w:hint="eastAsia" w:asciiTheme="minorEastAsia" w:hAnsiTheme="minorEastAsia" w:eastAsiaTheme="minorEastAsia" w:cstheme="minorEastAsia"/>
          <w:sz w:val="32"/>
          <w:szCs w:val="32"/>
        </w:rPr>
        <w:t>为进一步推进垃圾分类工作，按程序要求采购</w:t>
      </w:r>
      <w:r>
        <w:rPr>
          <w:rFonts w:hint="eastAsia" w:asciiTheme="minorEastAsia" w:hAnsiTheme="minorEastAsia" w:eastAsiaTheme="minorEastAsia" w:cstheme="minorEastAsia"/>
          <w:sz w:val="32"/>
          <w:szCs w:val="32"/>
          <w:lang w:eastAsia="zh-CN"/>
        </w:rPr>
        <w:t>了</w:t>
      </w:r>
      <w:r>
        <w:rPr>
          <w:rFonts w:hint="eastAsia" w:asciiTheme="minorEastAsia" w:hAnsiTheme="minorEastAsia" w:eastAsiaTheme="minorEastAsia" w:cstheme="minorEastAsia"/>
          <w:sz w:val="32"/>
          <w:szCs w:val="32"/>
        </w:rPr>
        <w:t>分类垃圾桶、果皮箱，并在城区主次干道规范摆放</w:t>
      </w:r>
      <w:r>
        <w:rPr>
          <w:rFonts w:hint="eastAsia" w:ascii="方正仿宋简体" w:hAnsi="仿宋" w:eastAsia="方正仿宋简体" w:cs="宋体"/>
          <w:sz w:val="32"/>
          <w:szCs w:val="32"/>
        </w:rPr>
        <w:t>。</w:t>
      </w:r>
      <w:r>
        <w:rPr>
          <w:rFonts w:hint="eastAsia" w:ascii="方正仿宋简体" w:hAnsi="仿宋" w:eastAsia="方正仿宋简体" w:cs="宋体"/>
          <w:b/>
          <w:bCs/>
          <w:sz w:val="32"/>
          <w:szCs w:val="32"/>
        </w:rPr>
        <w:t>三是</w:t>
      </w:r>
      <w:r>
        <w:rPr>
          <w:rFonts w:hint="eastAsia" w:asciiTheme="minorEastAsia" w:hAnsiTheme="minorEastAsia" w:eastAsiaTheme="minorEastAsia" w:cstheme="minorEastAsia"/>
          <w:color w:val="000000"/>
          <w:sz w:val="32"/>
          <w:szCs w:val="32"/>
        </w:rPr>
        <w:t>建立完善垃圾分类督导员、宣讲员、志愿者队伍，积极开展各类垃圾分类宣传和志愿服务活动</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联合校园以“小手拉大手”形式参加衡阳市生活</w:t>
      </w:r>
      <w:r>
        <w:rPr>
          <w:rFonts w:hint="eastAsia" w:asciiTheme="minorEastAsia" w:hAnsiTheme="minorEastAsia" w:eastAsiaTheme="minorEastAsia" w:cstheme="minorEastAsia"/>
          <w:color w:val="000000"/>
          <w:sz w:val="32"/>
          <w:szCs w:val="32"/>
          <w:lang w:eastAsia="zh-CN"/>
        </w:rPr>
        <w:t>垃圾分类知识选拔赛</w:t>
      </w:r>
      <w:r>
        <w:rPr>
          <w:rFonts w:hint="eastAsia" w:ascii="方正仿宋简体" w:hAnsi="仿宋" w:eastAsia="方正仿宋简体" w:cs="仿宋"/>
          <w:color w:val="000000"/>
          <w:sz w:val="32"/>
          <w:szCs w:val="32"/>
        </w:rPr>
        <w:t>。</w:t>
      </w:r>
      <w:r>
        <w:rPr>
          <w:rFonts w:hint="eastAsia" w:ascii="方正仿宋简体" w:hAnsi="仿宋" w:eastAsia="方正仿宋简体" w:cs="仿宋"/>
          <w:b/>
          <w:bCs/>
          <w:color w:val="000000"/>
          <w:sz w:val="32"/>
          <w:szCs w:val="32"/>
        </w:rPr>
        <w:t>四</w:t>
      </w:r>
      <w:r>
        <w:rPr>
          <w:rFonts w:hint="eastAsia" w:ascii="方正仿宋简体" w:hAnsi="仿宋" w:eastAsia="方正仿宋简体" w:cs="仿宋"/>
          <w:b/>
          <w:bCs/>
          <w:sz w:val="32"/>
          <w:szCs w:val="32"/>
        </w:rPr>
        <w:t>是</w:t>
      </w:r>
      <w:r>
        <w:rPr>
          <w:rFonts w:hint="eastAsia" w:asciiTheme="minorEastAsia" w:hAnsiTheme="minorEastAsia" w:eastAsiaTheme="minorEastAsia" w:cstheme="minorEastAsia"/>
          <w:sz w:val="32"/>
          <w:szCs w:val="32"/>
        </w:rPr>
        <w:t>积极引导餐厨垃圾与其他垃圾、可回收物分类投</w:t>
      </w:r>
      <w:r>
        <w:rPr>
          <w:rFonts w:hint="eastAsia" w:asciiTheme="minorEastAsia" w:hAnsiTheme="minorEastAsia" w:eastAsiaTheme="minorEastAsia" w:cstheme="minorEastAsia"/>
          <w:color w:val="000000"/>
          <w:sz w:val="32"/>
          <w:szCs w:val="32"/>
        </w:rPr>
        <w:t>放</w:t>
      </w:r>
      <w:r>
        <w:rPr>
          <w:rFonts w:hint="eastAsia" w:ascii="方正仿宋简体" w:hAnsi="仿宋" w:eastAsia="方正仿宋简体" w:cs="仿宋"/>
          <w:color w:val="000000"/>
          <w:sz w:val="32"/>
          <w:szCs w:val="32"/>
        </w:rPr>
        <w:t>。</w:t>
      </w:r>
    </w:p>
    <w:p w14:paraId="785610AB">
      <w:pPr>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50" w:lineRule="exact"/>
        <w:ind w:firstLine="643" w:firstLineChars="200"/>
        <w:textAlignment w:val="auto"/>
        <w:rPr>
          <w:rFonts w:ascii="方正仿宋简体" w:hAnsi="仿宋" w:eastAsia="方正仿宋简体" w:cs="仿宋"/>
          <w:color w:val="000000"/>
          <w:sz w:val="32"/>
          <w:szCs w:val="32"/>
        </w:rPr>
      </w:pP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eastAsia="zh-CN"/>
        </w:rPr>
        <w:t>四</w:t>
      </w:r>
      <w:r>
        <w:rPr>
          <w:rFonts w:hint="eastAsia" w:ascii="方正楷体简体" w:hAnsi="方正楷体简体" w:eastAsia="方正楷体简体" w:cs="方正楷体简体"/>
          <w:b/>
          <w:bCs/>
          <w:sz w:val="32"/>
          <w:szCs w:val="32"/>
        </w:rPr>
        <w:t>）餐厨垃圾管理工作日益规范</w:t>
      </w:r>
    </w:p>
    <w:p w14:paraId="6B21D1E2">
      <w:pPr>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5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000000"/>
          <w:sz w:val="32"/>
          <w:szCs w:val="32"/>
        </w:rPr>
        <w:t>利用宣传车、上门宣传等方法加强了</w:t>
      </w:r>
      <w:r>
        <w:rPr>
          <w:rFonts w:hint="eastAsia" w:asciiTheme="minorEastAsia" w:hAnsiTheme="minorEastAsia" w:eastAsiaTheme="minorEastAsia" w:cstheme="minorEastAsia"/>
          <w:color w:val="auto"/>
          <w:sz w:val="32"/>
          <w:szCs w:val="32"/>
        </w:rPr>
        <w:t>对《</w:t>
      </w:r>
      <w:r>
        <w:rPr>
          <w:rFonts w:hint="eastAsia" w:asciiTheme="minorEastAsia" w:hAnsiTheme="minorEastAsia" w:eastAsiaTheme="minorEastAsia" w:cstheme="minorEastAsia"/>
          <w:color w:val="000000"/>
          <w:sz w:val="32"/>
          <w:szCs w:val="32"/>
        </w:rPr>
        <w:t>南岳区餐厨垃圾</w:t>
      </w:r>
      <w:r>
        <w:rPr>
          <w:rFonts w:hint="eastAsia" w:asciiTheme="minorEastAsia" w:hAnsiTheme="minorEastAsia" w:eastAsiaTheme="minorEastAsia" w:cstheme="minorEastAsia"/>
          <w:color w:val="auto"/>
          <w:sz w:val="32"/>
          <w:szCs w:val="32"/>
          <w:lang w:eastAsia="zh-CN"/>
        </w:rPr>
        <w:t>管理</w:t>
      </w:r>
      <w:r>
        <w:rPr>
          <w:rFonts w:hint="eastAsia" w:asciiTheme="minorEastAsia" w:hAnsiTheme="minorEastAsia" w:eastAsiaTheme="minorEastAsia" w:cstheme="minorEastAsia"/>
          <w:color w:val="auto"/>
          <w:sz w:val="32"/>
          <w:szCs w:val="32"/>
        </w:rPr>
        <w:t>办法》</w:t>
      </w:r>
      <w:r>
        <w:rPr>
          <w:rFonts w:hint="eastAsia" w:asciiTheme="minorEastAsia" w:hAnsiTheme="minorEastAsia" w:eastAsiaTheme="minorEastAsia" w:cstheme="minorEastAsia"/>
          <w:color w:val="000000"/>
          <w:sz w:val="32"/>
          <w:szCs w:val="32"/>
        </w:rPr>
        <w:t>的宣传，确保群众知晓率、参与率。</w:t>
      </w:r>
      <w:r>
        <w:rPr>
          <w:rFonts w:hint="eastAsia" w:asciiTheme="minorEastAsia" w:hAnsiTheme="minorEastAsia" w:eastAsiaTheme="minorEastAsia" w:cstheme="minorEastAsia"/>
          <w:color w:val="000000"/>
          <w:sz w:val="32"/>
          <w:szCs w:val="32"/>
          <w:lang w:eastAsia="zh-CN"/>
        </w:rPr>
        <w:t>按照</w:t>
      </w:r>
      <w:r>
        <w:rPr>
          <w:rFonts w:hint="eastAsia" w:asciiTheme="minorEastAsia" w:hAnsiTheme="minorEastAsia" w:eastAsiaTheme="minorEastAsia" w:cstheme="minorEastAsia"/>
          <w:color w:val="000000"/>
          <w:sz w:val="32"/>
          <w:szCs w:val="32"/>
        </w:rPr>
        <w:t>《南岳区餐厨垃圾管理办法》《</w:t>
      </w:r>
      <w:r>
        <w:rPr>
          <w:rFonts w:hint="eastAsia" w:asciiTheme="minorEastAsia" w:hAnsiTheme="minorEastAsia" w:eastAsiaTheme="minorEastAsia" w:cstheme="minorEastAsia"/>
          <w:color w:val="000000"/>
          <w:sz w:val="32"/>
          <w:szCs w:val="32"/>
        </w:rPr>
        <mc:AlternateContent>
          <mc:Choice Requires="wps">
            <w:drawing>
              <wp:anchor distT="0" distB="0" distL="114300" distR="114300" simplePos="0" relativeHeight="251660288" behindDoc="0" locked="0" layoutInCell="1" allowOverlap="1">
                <wp:simplePos x="0" y="0"/>
                <wp:positionH relativeFrom="page">
                  <wp:posOffset>230505</wp:posOffset>
                </wp:positionH>
                <wp:positionV relativeFrom="page">
                  <wp:posOffset>167005</wp:posOffset>
                </wp:positionV>
                <wp:extent cx="121285" cy="2641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1285" cy="264160"/>
                        </a:xfrm>
                        <a:prstGeom prst="rect">
                          <a:avLst/>
                        </a:prstGeom>
                        <a:noFill/>
                        <a:ln>
                          <a:noFill/>
                        </a:ln>
                      </wps:spPr>
                      <wps:txbx>
                        <w:txbxContent>
                          <w:p w14:paraId="35C44B99">
                            <w:pPr>
                              <w:pStyle w:val="2"/>
                              <w:kinsoku w:val="0"/>
                              <w:overflowPunct w:val="0"/>
                              <w:ind w:left="22"/>
                              <w:rPr>
                                <w:rFonts w:hint="default"/>
                                <w:color w:val="ACACAC"/>
                                <w:sz w:val="18"/>
                              </w:rPr>
                            </w:pPr>
                            <w:r>
                              <w:rPr>
                                <w:color w:val="ACACAC"/>
                                <w:spacing w:val="-61"/>
                                <w:sz w:val="18"/>
                              </w:rPr>
                              <w:t>r</w:t>
                            </w:r>
                            <w:r>
                              <w:rPr>
                                <w:color w:val="ACACAC"/>
                                <w:sz w:val="18"/>
                              </w:rPr>
                              <w:t>3</w:t>
                            </w:r>
                          </w:p>
                          <w:p w14:paraId="182EDFF7">
                            <w:pPr>
                              <w:pStyle w:val="2"/>
                              <w:kinsoku w:val="0"/>
                              <w:overflowPunct w:val="0"/>
                              <w:rPr>
                                <w:rFonts w:hint="default" w:ascii="Arial" w:cs="Arial"/>
                                <w:sz w:val="8"/>
                              </w:rPr>
                            </w:pPr>
                          </w:p>
                          <w:p w14:paraId="70C879C8">
                            <w:pPr>
                              <w:pStyle w:val="2"/>
                              <w:kinsoku w:val="0"/>
                              <w:overflowPunct w:val="0"/>
                              <w:spacing w:before="52" w:line="60" w:lineRule="auto"/>
                              <w:ind w:left="20" w:right="1"/>
                              <w:rPr>
                                <w:rFonts w:hint="default"/>
                                <w:color w:val="ACACAC"/>
                                <w:sz w:val="17"/>
                              </w:rPr>
                            </w:pPr>
                            <w:r>
                              <w:rPr>
                                <w:color w:val="ACACAC"/>
                                <w:sz w:val="17"/>
                              </w:rPr>
                              <w:t>I</w:t>
                            </w:r>
                            <w:r>
                              <w:rPr>
                                <w:color w:val="ACACAC"/>
                                <w:spacing w:val="-50"/>
                                <w:sz w:val="17"/>
                              </w:rPr>
                              <w:t xml:space="preserve"> </w:t>
                            </w:r>
                            <w:r>
                              <w:rPr>
                                <w:color w:val="ACACAC"/>
                                <w:sz w:val="17"/>
                              </w:rPr>
                              <w:t>-</w:t>
                            </w:r>
                          </w:p>
                        </w:txbxContent>
                      </wps:txbx>
                      <wps:bodyPr vert="eaVert" lIns="0" tIns="0" rIns="0" bIns="0" upright="1"/>
                    </wps:wsp>
                  </a:graphicData>
                </a:graphic>
              </wp:anchor>
            </w:drawing>
          </mc:Choice>
          <mc:Fallback>
            <w:pict>
              <v:shape id="_x0000_s1026" o:spid="_x0000_s1026" o:spt="202" type="#_x0000_t202" style="position:absolute;left:0pt;margin-left:18.15pt;margin-top:13.15pt;height:20.8pt;width:9.55pt;mso-position-horizontal-relative:page;mso-position-vertical-relative:page;z-index:251660288;mso-width-relative:page;mso-height-relative:page;" filled="f" stroked="f" coordsize="21600,21600" o:gfxdata="UEsDBAoAAAAAAIdO4kAAAAAAAAAAAAAAAAAEAAAAZHJzL1BLAwQUAAAACACHTuJApDtinNUAAAAH&#10;AQAADwAAAGRycy9kb3ducmV2LnhtbE2OzU7DMBCE70i8g7VI3KjThoQ2ZFOhVsC5oZfcto5JIux1&#10;FLs/vD3uiZ5GoxnNfOX6Yo046ckPjhHmswSEZuXagTuE/df70xKED8QtGcca4Vd7WFf3dyUVrTvz&#10;Tp/q0Ik4wr4ghD6EsZDSq15b8jM3ao7Zt5sshWinTrYTneO4NXKRJLm0NHB86GnUm16rn/poEZpN&#10;Y6RT+0x97lJJb/X2wzRbxMeHefIKIuhL+C/DFT+iQxWZDu7IrRcGIc3T2ERYXDXmWfYM4oCQv6xA&#10;VqW85a/+AFBLAwQUAAAACACHTuJAH6rUWMIBAAB/AwAADgAAAGRycy9lMm9Eb2MueG1srVPNjhMx&#10;DL4j8Q5R7jTtCKrVqNOVULUICQHSAvc04+lEyp+ctDN9AXgDTly481x9Dpy004XlsgcuiWM7n/19&#10;Tla3ozXsABi1dw1fzOacgVO+1W7X8M+f7l7ccBaTdK003kHDjxD57fr5s9UQaqh8700LyAjExXoI&#10;De9TCrUQUfVgZZz5AI6CnUcrEx1xJ1qUA6FbI6r5fCkGj21AryBG8m7OQX5BxKcA+q7TCjZe7S24&#10;dEZFMDIRpdjrEPm6dNt1oNKHrouQmGk4MU1lpSJkb/Mq1itZ71CGXqtLC/IpLTziZKV2VPQKtZFJ&#10;sj3qf6CsVuij79JMeSvORIoixGIxf6TNfS8DFC4kdQxX0eP/g1XvDx+R6bbhFWdOWhr46fu3049f&#10;p59fWZXlGUKsKes+UF4aX/uRHs3kj+TMrMcObd6JD6M4iXu8igtjYipfqhbVzSvOFIWq5cvFsogv&#10;Hi4HjOkNeMuy0XCk2RVJ5eFdTNQIpU4puZbzd9qYMj/j/nJQYvaI3Pm5w2ylcTte6Gx9eyQ29Amo&#10;DsgvtHNm3jrSNb+RycDJ2E7GPqDe9XSpKFAK0FxKa5c3lAf/57m08fBv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DtinNUAAAAHAQAADwAAAAAAAAABACAAAAAiAAAAZHJzL2Rvd25yZXYueG1s&#10;UEsBAhQAFAAAAAgAh07iQB+q1FjCAQAAfwMAAA4AAAAAAAAAAQAgAAAAJAEAAGRycy9lMm9Eb2Mu&#10;eG1sUEsFBgAAAAAGAAYAWQEAAFgFAAAAAA==&#10;">
                <v:fill on="f" focussize="0,0"/>
                <v:stroke on="f"/>
                <v:imagedata o:title=""/>
                <o:lock v:ext="edit" aspectratio="f"/>
                <v:textbox inset="0mm,0mm,0mm,0mm" style="layout-flow:vertical-ideographic;">
                  <w:txbxContent>
                    <w:p w14:paraId="35C44B99">
                      <w:pPr>
                        <w:pStyle w:val="2"/>
                        <w:kinsoku w:val="0"/>
                        <w:overflowPunct w:val="0"/>
                        <w:ind w:left="22"/>
                        <w:rPr>
                          <w:rFonts w:hint="default"/>
                          <w:color w:val="ACACAC"/>
                          <w:sz w:val="18"/>
                        </w:rPr>
                      </w:pPr>
                      <w:r>
                        <w:rPr>
                          <w:color w:val="ACACAC"/>
                          <w:spacing w:val="-61"/>
                          <w:sz w:val="18"/>
                        </w:rPr>
                        <w:t>r</w:t>
                      </w:r>
                      <w:r>
                        <w:rPr>
                          <w:color w:val="ACACAC"/>
                          <w:sz w:val="18"/>
                        </w:rPr>
                        <w:t>3</w:t>
                      </w:r>
                    </w:p>
                    <w:p w14:paraId="182EDFF7">
                      <w:pPr>
                        <w:pStyle w:val="2"/>
                        <w:kinsoku w:val="0"/>
                        <w:overflowPunct w:val="0"/>
                        <w:rPr>
                          <w:rFonts w:hint="default" w:ascii="Arial" w:cs="Arial"/>
                          <w:sz w:val="8"/>
                        </w:rPr>
                      </w:pPr>
                    </w:p>
                    <w:p w14:paraId="70C879C8">
                      <w:pPr>
                        <w:pStyle w:val="2"/>
                        <w:kinsoku w:val="0"/>
                        <w:overflowPunct w:val="0"/>
                        <w:spacing w:before="52" w:line="60" w:lineRule="auto"/>
                        <w:ind w:left="20" w:right="1"/>
                        <w:rPr>
                          <w:rFonts w:hint="default"/>
                          <w:color w:val="ACACAC"/>
                          <w:sz w:val="17"/>
                        </w:rPr>
                      </w:pPr>
                      <w:r>
                        <w:rPr>
                          <w:color w:val="ACACAC"/>
                          <w:sz w:val="17"/>
                        </w:rPr>
                        <w:t>I</w:t>
                      </w:r>
                      <w:r>
                        <w:rPr>
                          <w:color w:val="ACACAC"/>
                          <w:spacing w:val="-50"/>
                          <w:sz w:val="17"/>
                        </w:rPr>
                        <w:t xml:space="preserve"> </w:t>
                      </w:r>
                      <w:r>
                        <w:rPr>
                          <w:color w:val="ACACAC"/>
                          <w:sz w:val="17"/>
                        </w:rPr>
                        <w:t>-</w:t>
                      </w:r>
                    </w:p>
                  </w:txbxContent>
                </v:textbox>
              </v:shape>
            </w:pict>
          </mc:Fallback>
        </mc:AlternateContent>
      </w:r>
      <w:r>
        <w:rPr>
          <w:rFonts w:hint="eastAsia" w:asciiTheme="minorEastAsia" w:hAnsiTheme="minorEastAsia" w:eastAsiaTheme="minorEastAsia" w:cstheme="minorEastAsia"/>
          <w:color w:val="000000"/>
          <w:sz w:val="32"/>
          <w:szCs w:val="32"/>
        </w:rPr>
        <w:t>南岳区餐厨垃圾收运处置考核办法》，</w:t>
      </w:r>
      <w:r>
        <w:rPr>
          <w:rFonts w:hint="eastAsia" w:asciiTheme="minorEastAsia" w:hAnsiTheme="minorEastAsia" w:eastAsiaTheme="minorEastAsia" w:cstheme="minorEastAsia"/>
          <w:color w:val="000000"/>
          <w:sz w:val="32"/>
          <w:szCs w:val="32"/>
          <w:lang w:eastAsia="zh-CN"/>
        </w:rPr>
        <w:t>严格对</w:t>
      </w:r>
      <w:r>
        <w:rPr>
          <w:rFonts w:hint="eastAsia" w:asciiTheme="minorEastAsia" w:hAnsiTheme="minorEastAsia" w:eastAsiaTheme="minorEastAsia" w:cstheme="minorEastAsia"/>
          <w:color w:val="000000"/>
          <w:sz w:val="32"/>
          <w:szCs w:val="32"/>
        </w:rPr>
        <w:t>餐厨垃圾收运处置企业</w:t>
      </w:r>
      <w:r>
        <w:rPr>
          <w:rFonts w:hint="eastAsia" w:asciiTheme="minorEastAsia" w:hAnsiTheme="minorEastAsia" w:eastAsiaTheme="minorEastAsia" w:cstheme="minorEastAsia"/>
          <w:color w:val="000000"/>
          <w:sz w:val="32"/>
          <w:szCs w:val="32"/>
          <w:lang w:eastAsia="zh-CN"/>
        </w:rPr>
        <w:t>进行督查考核，督促做到日产日清，餐厨垃圾无滞留。</w:t>
      </w:r>
      <w:r>
        <w:rPr>
          <w:rFonts w:hint="eastAsia" w:asciiTheme="minorEastAsia" w:hAnsiTheme="minorEastAsia" w:eastAsiaTheme="minorEastAsia" w:cstheme="minorEastAsia"/>
          <w:color w:val="000000"/>
          <w:sz w:val="32"/>
          <w:szCs w:val="32"/>
        </w:rPr>
        <w:t>并督促做好餐厨垃圾收集点及周边环境卫生，做到餐厨垃圾与其他垃圾、可回收垃圾分类投放和餐厨垃圾桶规范摆放。截止</w:t>
      </w:r>
      <w:r>
        <w:rPr>
          <w:rFonts w:hint="eastAsia" w:asciiTheme="minorEastAsia" w:hAnsiTheme="minorEastAsia" w:eastAsiaTheme="minorEastAsia" w:cstheme="minorEastAsia"/>
          <w:color w:val="000000"/>
          <w:sz w:val="32"/>
          <w:szCs w:val="32"/>
          <w:lang w:val="en-US" w:eastAsia="zh-CN"/>
        </w:rPr>
        <w:t>2024年9月</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eastAsia="zh-CN"/>
        </w:rPr>
        <w:t>对餐厨企业督查考核发现问题</w:t>
      </w:r>
      <w:r>
        <w:rPr>
          <w:rFonts w:hint="eastAsia" w:asciiTheme="minorEastAsia" w:hAnsiTheme="minorEastAsia" w:eastAsiaTheme="minorEastAsia" w:cstheme="minorEastAsia"/>
          <w:color w:val="000000"/>
          <w:sz w:val="32"/>
          <w:szCs w:val="32"/>
          <w:lang w:val="en-US" w:eastAsia="zh-CN"/>
        </w:rPr>
        <w:t>1922起，整改1846起，</w:t>
      </w:r>
      <w:r>
        <w:rPr>
          <w:rFonts w:hint="eastAsia" w:asciiTheme="minorEastAsia" w:hAnsiTheme="minorEastAsia" w:eastAsiaTheme="minorEastAsia" w:cstheme="minorEastAsia"/>
          <w:color w:val="000000"/>
          <w:sz w:val="32"/>
          <w:szCs w:val="32"/>
          <w:lang w:eastAsia="zh-CN"/>
        </w:rPr>
        <w:t>扣分</w:t>
      </w:r>
      <w:r>
        <w:rPr>
          <w:rFonts w:hint="eastAsia" w:asciiTheme="minorEastAsia" w:hAnsiTheme="minorEastAsia" w:eastAsiaTheme="minorEastAsia" w:cstheme="minorEastAsia"/>
          <w:color w:val="000000"/>
          <w:sz w:val="32"/>
          <w:szCs w:val="32"/>
          <w:lang w:val="en-US" w:eastAsia="zh-CN"/>
        </w:rPr>
        <w:t>76起，扣78</w:t>
      </w:r>
      <w:r>
        <w:rPr>
          <w:rFonts w:hint="eastAsia" w:asciiTheme="minorEastAsia" w:hAnsiTheme="minorEastAsia" w:eastAsiaTheme="minorEastAsia" w:cstheme="minorEastAsia"/>
          <w:color w:val="000000"/>
          <w:sz w:val="32"/>
          <w:szCs w:val="32"/>
          <w:lang w:eastAsia="zh-CN"/>
        </w:rPr>
        <w:t>分；</w:t>
      </w:r>
      <w:r>
        <w:rPr>
          <w:rFonts w:hint="eastAsia" w:asciiTheme="minorEastAsia" w:hAnsiTheme="minorEastAsia" w:eastAsiaTheme="minorEastAsia" w:cstheme="minorEastAsia"/>
          <w:color w:val="000000"/>
          <w:sz w:val="32"/>
          <w:szCs w:val="32"/>
        </w:rPr>
        <w:t>共收运处置餐厨垃圾总量</w:t>
      </w:r>
      <w:r>
        <w:rPr>
          <w:rFonts w:hint="eastAsia" w:asciiTheme="minorEastAsia" w:hAnsiTheme="minorEastAsia" w:eastAsiaTheme="minorEastAsia" w:cstheme="minorEastAsia"/>
          <w:color w:val="000000"/>
          <w:sz w:val="32"/>
          <w:szCs w:val="32"/>
          <w:lang w:val="en-US" w:eastAsia="zh-CN"/>
        </w:rPr>
        <w:t>1558.86</w:t>
      </w:r>
      <w:r>
        <w:rPr>
          <w:rFonts w:hint="eastAsia" w:asciiTheme="minorEastAsia" w:hAnsiTheme="minorEastAsia" w:eastAsiaTheme="minorEastAsia" w:cstheme="minorEastAsia"/>
          <w:color w:val="000000"/>
          <w:sz w:val="32"/>
          <w:szCs w:val="32"/>
        </w:rPr>
        <w:t>吨</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全区近500家机关企事业单位、经营门店签订了餐厨废弃物收运处</w:t>
      </w:r>
      <w:r>
        <w:rPr>
          <w:rFonts w:hint="eastAsia" w:asciiTheme="minorEastAsia" w:hAnsiTheme="minorEastAsia" w:eastAsiaTheme="minorEastAsia" w:cstheme="minorEastAsia"/>
          <w:color w:val="000000"/>
          <w:sz w:val="32"/>
          <w:szCs w:val="32"/>
          <w:lang w:eastAsia="zh-CN"/>
        </w:rPr>
        <w:t>置</w:t>
      </w:r>
      <w:r>
        <w:rPr>
          <w:rFonts w:hint="eastAsia" w:asciiTheme="minorEastAsia" w:hAnsiTheme="minorEastAsia" w:eastAsiaTheme="minorEastAsia" w:cstheme="minorEastAsia"/>
          <w:color w:val="000000"/>
          <w:sz w:val="32"/>
          <w:szCs w:val="32"/>
        </w:rPr>
        <w:t>协议。</w:t>
      </w:r>
    </w:p>
    <w:p w14:paraId="25B66E24">
      <w:pPr>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50" w:lineRule="exact"/>
        <w:ind w:firstLine="643" w:firstLineChars="200"/>
        <w:textAlignment w:val="auto"/>
        <w:rPr>
          <w:rFonts w:ascii="仿宋" w:hAnsi="仿宋" w:eastAsia="仿宋" w:cs="仿宋"/>
          <w:color w:val="000000"/>
          <w:sz w:val="32"/>
          <w:szCs w:val="32"/>
        </w:rPr>
      </w:pP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eastAsia="zh-CN"/>
        </w:rPr>
        <w:t>五</w:t>
      </w:r>
      <w:r>
        <w:rPr>
          <w:rFonts w:hint="eastAsia" w:ascii="方正楷体简体" w:hAnsi="方正楷体简体" w:eastAsia="方正楷体简体" w:cs="方正楷体简体"/>
          <w:b/>
          <w:bCs/>
          <w:sz w:val="32"/>
          <w:szCs w:val="32"/>
        </w:rPr>
        <w:t>）生活垃圾和大庙香灰清运及时</w:t>
      </w:r>
    </w:p>
    <w:p w14:paraId="763FA683">
      <w:pPr>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50" w:lineRule="exact"/>
        <w:ind w:firstLine="640"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color w:val="000000"/>
          <w:sz w:val="32"/>
          <w:szCs w:val="32"/>
        </w:rPr>
        <w:t>加强对城区、南岳镇14个行政村（社区）的生活垃圾及大庙香灰的清运力度，做到定点定时清运，确保日产日清，清运率达100%。</w:t>
      </w:r>
      <w:r>
        <w:rPr>
          <w:rFonts w:hint="eastAsia" w:asciiTheme="minorEastAsia" w:hAnsiTheme="minorEastAsia" w:eastAsiaTheme="minorEastAsia" w:cstheme="minorEastAsia"/>
          <w:color w:val="000000"/>
          <w:sz w:val="32"/>
          <w:szCs w:val="32"/>
          <w:lang w:eastAsia="zh-CN"/>
        </w:rPr>
        <w:t>截止到</w:t>
      </w:r>
      <w:r>
        <w:rPr>
          <w:rFonts w:hint="eastAsia" w:asciiTheme="minorEastAsia" w:hAnsiTheme="minorEastAsia" w:eastAsiaTheme="minorEastAsia" w:cstheme="minorEastAsia"/>
          <w:color w:val="000000"/>
          <w:sz w:val="32"/>
          <w:szCs w:val="32"/>
          <w:lang w:val="en-US" w:eastAsia="zh-CN"/>
        </w:rPr>
        <w:t>2024年9月</w:t>
      </w:r>
      <w:r>
        <w:rPr>
          <w:rFonts w:hint="eastAsia" w:asciiTheme="minorEastAsia" w:hAnsiTheme="minorEastAsia" w:eastAsiaTheme="minorEastAsia" w:cstheme="minorEastAsia"/>
          <w:color w:val="000000"/>
          <w:sz w:val="32"/>
          <w:szCs w:val="32"/>
        </w:rPr>
        <w:t>共清运城区生活垃</w:t>
      </w:r>
      <w:r>
        <w:rPr>
          <w:rFonts w:hint="eastAsia" w:asciiTheme="minorEastAsia" w:hAnsiTheme="minorEastAsia" w:eastAsiaTheme="minorEastAsia" w:cstheme="minorEastAsia"/>
          <w:color w:val="auto"/>
          <w:sz w:val="32"/>
          <w:szCs w:val="32"/>
        </w:rPr>
        <w:t>圾</w:t>
      </w:r>
      <w:r>
        <w:rPr>
          <w:rFonts w:hint="eastAsia" w:asciiTheme="minorEastAsia" w:hAnsiTheme="minorEastAsia" w:eastAsiaTheme="minorEastAsia" w:cstheme="minorEastAsia"/>
          <w:color w:val="auto"/>
          <w:sz w:val="32"/>
          <w:szCs w:val="32"/>
          <w:lang w:val="en-US" w:eastAsia="zh-CN"/>
        </w:rPr>
        <w:t>15937.98</w:t>
      </w:r>
      <w:r>
        <w:rPr>
          <w:rFonts w:hint="eastAsia" w:asciiTheme="minorEastAsia" w:hAnsiTheme="minorEastAsia" w:eastAsiaTheme="minorEastAsia" w:cstheme="minorEastAsia"/>
          <w:color w:val="auto"/>
          <w:sz w:val="32"/>
          <w:szCs w:val="32"/>
        </w:rPr>
        <w:t>吨；</w:t>
      </w:r>
      <w:r>
        <w:rPr>
          <w:rFonts w:hint="eastAsia" w:asciiTheme="minorEastAsia" w:hAnsiTheme="minorEastAsia" w:eastAsiaTheme="minorEastAsia" w:cstheme="minorEastAsia"/>
          <w:color w:val="000000"/>
          <w:sz w:val="32"/>
          <w:szCs w:val="32"/>
        </w:rPr>
        <w:t>农村生活垃</w:t>
      </w:r>
      <w:r>
        <w:rPr>
          <w:rFonts w:hint="eastAsia" w:asciiTheme="minorEastAsia" w:hAnsiTheme="minorEastAsia" w:eastAsiaTheme="minorEastAsia" w:cstheme="minorEastAsia"/>
          <w:color w:val="auto"/>
          <w:sz w:val="32"/>
          <w:szCs w:val="32"/>
        </w:rPr>
        <w:t>圾</w:t>
      </w:r>
      <w:r>
        <w:rPr>
          <w:rFonts w:hint="eastAsia" w:asciiTheme="minorEastAsia" w:hAnsiTheme="minorEastAsia" w:eastAsiaTheme="minorEastAsia" w:cstheme="minorEastAsia"/>
          <w:color w:val="auto"/>
          <w:sz w:val="32"/>
          <w:szCs w:val="32"/>
          <w:lang w:val="en-US" w:eastAsia="zh-CN"/>
        </w:rPr>
        <w:t>3791.31</w:t>
      </w:r>
      <w:r>
        <w:rPr>
          <w:rFonts w:hint="eastAsia" w:asciiTheme="minorEastAsia" w:hAnsiTheme="minorEastAsia" w:eastAsiaTheme="minorEastAsia" w:cstheme="minorEastAsia"/>
          <w:color w:val="auto"/>
          <w:sz w:val="32"/>
          <w:szCs w:val="32"/>
        </w:rPr>
        <w:t>吨</w:t>
      </w:r>
      <w:r>
        <w:rPr>
          <w:rFonts w:hint="eastAsia" w:asciiTheme="minorEastAsia" w:hAnsiTheme="minorEastAsia" w:eastAsiaTheme="minorEastAsia" w:cstheme="minorEastAsia"/>
          <w:color w:val="000000"/>
          <w:sz w:val="32"/>
          <w:szCs w:val="32"/>
        </w:rPr>
        <w:t>；同时清运大庙香灰</w:t>
      </w:r>
      <w:r>
        <w:rPr>
          <w:rFonts w:hint="eastAsia" w:asciiTheme="minorEastAsia" w:hAnsiTheme="minorEastAsia" w:eastAsiaTheme="minorEastAsia" w:cstheme="minorEastAsia"/>
          <w:color w:val="000000"/>
          <w:sz w:val="32"/>
          <w:szCs w:val="32"/>
          <w:lang w:val="en-US" w:eastAsia="zh-CN"/>
        </w:rPr>
        <w:t>347</w:t>
      </w:r>
      <w:r>
        <w:rPr>
          <w:rFonts w:hint="eastAsia" w:asciiTheme="minorEastAsia" w:hAnsiTheme="minorEastAsia" w:eastAsiaTheme="minorEastAsia" w:cstheme="minorEastAsia"/>
          <w:color w:val="000000"/>
          <w:sz w:val="32"/>
          <w:szCs w:val="32"/>
        </w:rPr>
        <w:t>车。烧田生活垃圾中转站全年高效运转，</w:t>
      </w:r>
      <w:r>
        <w:rPr>
          <w:rFonts w:hint="eastAsia" w:asciiTheme="minorEastAsia" w:hAnsiTheme="minorEastAsia" w:eastAsiaTheme="minorEastAsia" w:cstheme="minorEastAsia"/>
          <w:color w:val="000000"/>
          <w:sz w:val="32"/>
          <w:szCs w:val="32"/>
          <w:lang w:eastAsia="zh-CN"/>
        </w:rPr>
        <w:t>截止到</w:t>
      </w:r>
      <w:r>
        <w:rPr>
          <w:rFonts w:hint="eastAsia" w:asciiTheme="minorEastAsia" w:hAnsiTheme="minorEastAsia" w:eastAsiaTheme="minorEastAsia" w:cstheme="minorEastAsia"/>
          <w:color w:val="000000"/>
          <w:sz w:val="32"/>
          <w:szCs w:val="32"/>
          <w:lang w:val="en-US" w:eastAsia="zh-CN"/>
        </w:rPr>
        <w:t>2024年9月</w:t>
      </w:r>
      <w:r>
        <w:rPr>
          <w:rFonts w:hint="eastAsia" w:asciiTheme="minorEastAsia" w:hAnsiTheme="minorEastAsia" w:eastAsiaTheme="minorEastAsia" w:cstheme="minorEastAsia"/>
          <w:color w:val="000000"/>
          <w:sz w:val="32"/>
          <w:szCs w:val="32"/>
        </w:rPr>
        <w:t>共转运生活垃圾</w:t>
      </w:r>
      <w:r>
        <w:rPr>
          <w:rFonts w:hint="eastAsia" w:asciiTheme="minorEastAsia" w:hAnsiTheme="minorEastAsia" w:eastAsiaTheme="minorEastAsia" w:cstheme="minorEastAsia"/>
          <w:color w:val="000000"/>
          <w:sz w:val="32"/>
          <w:szCs w:val="32"/>
          <w:lang w:val="en-US" w:eastAsia="zh-CN"/>
        </w:rPr>
        <w:t>17057.92</w:t>
      </w:r>
      <w:r>
        <w:rPr>
          <w:rFonts w:hint="eastAsia" w:asciiTheme="minorEastAsia" w:hAnsiTheme="minorEastAsia" w:eastAsiaTheme="minorEastAsia" w:cstheme="minorEastAsia"/>
          <w:color w:val="000000"/>
          <w:sz w:val="32"/>
          <w:szCs w:val="32"/>
        </w:rPr>
        <w:t>吨，转运污水</w:t>
      </w:r>
      <w:r>
        <w:rPr>
          <w:rFonts w:hint="eastAsia" w:asciiTheme="minorEastAsia" w:hAnsiTheme="minorEastAsia" w:eastAsiaTheme="minorEastAsia" w:cstheme="minorEastAsia"/>
          <w:color w:val="000000"/>
          <w:sz w:val="32"/>
          <w:szCs w:val="32"/>
          <w:lang w:val="en-US" w:eastAsia="zh-CN"/>
        </w:rPr>
        <w:t>1898</w:t>
      </w:r>
      <w:r>
        <w:rPr>
          <w:rFonts w:hint="eastAsia" w:asciiTheme="minorEastAsia" w:hAnsiTheme="minorEastAsia" w:eastAsiaTheme="minorEastAsia" w:cstheme="minorEastAsia"/>
          <w:color w:val="auto"/>
          <w:sz w:val="32"/>
          <w:szCs w:val="32"/>
        </w:rPr>
        <w:t>吨，</w:t>
      </w:r>
      <w:r>
        <w:rPr>
          <w:rFonts w:hint="eastAsia" w:asciiTheme="minorEastAsia" w:hAnsiTheme="minorEastAsia" w:eastAsiaTheme="minorEastAsia" w:cstheme="minorEastAsia"/>
          <w:color w:val="000000"/>
          <w:sz w:val="32"/>
          <w:szCs w:val="32"/>
        </w:rPr>
        <w:t>无害化处理率达到100%。同时，自</w:t>
      </w:r>
      <w:r>
        <w:rPr>
          <w:rFonts w:hint="eastAsia" w:asciiTheme="minorEastAsia" w:hAnsiTheme="minorEastAsia" w:eastAsiaTheme="minorEastAsia" w:cstheme="minorEastAsia"/>
          <w:color w:val="000000"/>
          <w:sz w:val="32"/>
          <w:szCs w:val="32"/>
          <w:lang w:val="en-US" w:eastAsia="zh-CN"/>
        </w:rPr>
        <w:t>2022年</w:t>
      </w:r>
      <w:r>
        <w:rPr>
          <w:rFonts w:hint="eastAsia" w:asciiTheme="minorEastAsia" w:hAnsiTheme="minorEastAsia" w:eastAsiaTheme="minorEastAsia" w:cstheme="minorEastAsia"/>
          <w:color w:val="000000"/>
          <w:sz w:val="32"/>
          <w:szCs w:val="32"/>
        </w:rPr>
        <w:t>10月起，南岳大庙香灰交由衡阳市蓝森环保服务有限公司进行环保处置，解决了香灰无</w:t>
      </w:r>
      <w:r>
        <w:rPr>
          <w:rFonts w:hint="eastAsia" w:asciiTheme="minorEastAsia" w:hAnsiTheme="minorEastAsia" w:eastAsiaTheme="minorEastAsia" w:cstheme="minorEastAsia"/>
          <w:color w:val="auto"/>
          <w:sz w:val="32"/>
          <w:szCs w:val="32"/>
          <w:lang w:eastAsia="zh-CN"/>
        </w:rPr>
        <w:t>处置场地的难题。</w:t>
      </w:r>
    </w:p>
    <w:p w14:paraId="4561D23A">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　　（六）重大节假日及重宾接待日市容环境井然有序</w:t>
      </w:r>
    </w:p>
    <w:p w14:paraId="672651A5">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ind w:firstLine="640" w:firstLineChars="200"/>
        <w:textAlignment w:val="auto"/>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在春节、“五一”小长假、“十一”黄金周、省第三届旅游发展大会等重大节日及重宾接待期间，来岳游客大量增加，环卫工作压力聚增，环卫所全体干部职工及物业公司全体员工取消休假，全员上岗，提前安排部署，持续、动态做实做细环卫各个环节，全体环卫人坚守岗位，用辛勤的汗水营造了干净、整洁、优美的市容环境。</w:t>
      </w:r>
    </w:p>
    <w:p w14:paraId="1CF2C44B">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　　（七）认真落实人大代表建议和政协委员提案办理</w:t>
      </w:r>
    </w:p>
    <w:p w14:paraId="248D1A32">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ind w:firstLine="640" w:firstLineChars="200"/>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auto"/>
          <w:kern w:val="2"/>
          <w:sz w:val="32"/>
          <w:szCs w:val="32"/>
          <w:lang w:val="en-US" w:eastAsia="zh-CN" w:bidi="ar-SA"/>
        </w:rPr>
        <w:t>根据《2024年度区人大代表建议办理责任分解表》和《2024年度区政协委员提案办理责任分解表》，我单位主办件1件，协办件6件。对人大代表建议和政协委员提案我单位高度重视，单位负责人亲自抓，分管领导具体管，积极采纳、认真落实代表和委员提出的合理化建议，按时间节点完成办理任务，确保沟通率达</w:t>
      </w:r>
      <w:r>
        <w:rPr>
          <w:rFonts w:hint="eastAsia" w:asciiTheme="minorEastAsia" w:hAnsiTheme="minorEastAsia" w:eastAsiaTheme="minorEastAsia" w:cstheme="minorEastAsia"/>
          <w:color w:val="000000"/>
          <w:sz w:val="32"/>
          <w:szCs w:val="32"/>
        </w:rPr>
        <w:t>100%</w:t>
      </w:r>
      <w:r>
        <w:rPr>
          <w:rFonts w:hint="eastAsia" w:asciiTheme="minorEastAsia" w:hAnsiTheme="minorEastAsia" w:eastAsiaTheme="minorEastAsia" w:cstheme="minorEastAsia"/>
          <w:color w:val="000000"/>
          <w:sz w:val="32"/>
          <w:szCs w:val="32"/>
          <w:lang w:eastAsia="zh-CN"/>
        </w:rPr>
        <w:t>、办复</w:t>
      </w:r>
      <w:r>
        <w:rPr>
          <w:rFonts w:hint="eastAsia" w:asciiTheme="minorEastAsia" w:hAnsiTheme="minorEastAsia" w:eastAsiaTheme="minorEastAsia" w:cstheme="minorEastAsia"/>
          <w:color w:val="auto"/>
          <w:kern w:val="2"/>
          <w:sz w:val="32"/>
          <w:szCs w:val="32"/>
          <w:lang w:val="en-US" w:eastAsia="zh-CN" w:bidi="ar-SA"/>
        </w:rPr>
        <w:t>率达</w:t>
      </w:r>
      <w:r>
        <w:rPr>
          <w:rFonts w:hint="eastAsia" w:asciiTheme="minorEastAsia" w:hAnsiTheme="minorEastAsia" w:eastAsiaTheme="minorEastAsia" w:cstheme="minorEastAsia"/>
          <w:color w:val="000000"/>
          <w:sz w:val="32"/>
          <w:szCs w:val="32"/>
        </w:rPr>
        <w:t>100%</w:t>
      </w:r>
      <w:r>
        <w:rPr>
          <w:rFonts w:hint="eastAsia" w:asciiTheme="minorEastAsia" w:hAnsiTheme="minorEastAsia" w:eastAsiaTheme="minorEastAsia" w:cstheme="minorEastAsia"/>
          <w:color w:val="000000"/>
          <w:sz w:val="32"/>
          <w:szCs w:val="32"/>
          <w:lang w:eastAsia="zh-CN"/>
        </w:rPr>
        <w:t>、满意度达</w:t>
      </w:r>
      <w:r>
        <w:rPr>
          <w:rFonts w:hint="eastAsia" w:asciiTheme="minorEastAsia" w:hAnsiTheme="minorEastAsia" w:eastAsiaTheme="minorEastAsia" w:cstheme="minorEastAsia"/>
          <w:color w:val="000000"/>
          <w:sz w:val="32"/>
          <w:szCs w:val="32"/>
        </w:rPr>
        <w:t>100%</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 xml:space="preserve"> </w:t>
      </w:r>
    </w:p>
    <w:p w14:paraId="766B62D4">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ind w:firstLine="643"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kern w:val="2"/>
          <w:sz w:val="32"/>
          <w:szCs w:val="32"/>
          <w:lang w:val="en-US" w:eastAsia="zh-CN" w:bidi="ar-SA"/>
        </w:rPr>
        <w:t>（八）认真落实省审计整改事项——居民生活垃圾处理费水费代征工作</w:t>
      </w:r>
    </w:p>
    <w:p w14:paraId="21073A0F">
      <w:pPr>
        <w:keepNext w:val="0"/>
        <w:keepLines w:val="0"/>
        <w:pageBreakBefore w:val="0"/>
        <w:widowControl w:val="0"/>
        <w:numPr>
          <w:ilvl w:val="0"/>
          <w:numId w:val="0"/>
        </w:numPr>
        <w:pBdr>
          <w:bottom w:val="single" w:color="FFFFFF" w:sz="4" w:space="15"/>
        </w:pBdr>
        <w:kinsoku/>
        <w:wordWrap/>
        <w:overflowPunct/>
        <w:topLinePunct w:val="0"/>
        <w:autoSpaceDE w:val="0"/>
        <w:autoSpaceDN w:val="0"/>
        <w:bidi w:val="0"/>
        <w:adjustRightInd w:val="0"/>
        <w:snapToGrid w:val="0"/>
        <w:spacing w:line="560" w:lineRule="exact"/>
        <w:ind w:firstLine="640" w:firstLineChars="200"/>
        <w:textAlignment w:val="auto"/>
        <w:rPr>
          <w:rFonts w:hint="eastAsia"/>
          <w:lang w:eastAsia="zh-CN"/>
        </w:rPr>
      </w:pPr>
      <w:r>
        <w:rPr>
          <w:rFonts w:hint="eastAsia" w:ascii="仿宋" w:hAnsi="仿宋" w:eastAsia="仿宋" w:cs="仿宋"/>
          <w:color w:val="000000" w:themeColor="text1"/>
          <w:sz w:val="32"/>
          <w:szCs w:val="32"/>
          <w14:textFill>
            <w14:solidFill>
              <w14:schemeClr w14:val="tx1"/>
            </w14:solidFill>
          </w14:textFill>
        </w:rPr>
        <w:t>自2023年6月起，我单位协助税务部门已开展上门收缴</w:t>
      </w:r>
      <w:r>
        <w:rPr>
          <w:rFonts w:hint="eastAsia" w:ascii="仿宋" w:hAnsi="仿宋" w:eastAsia="仿宋" w:cs="仿宋"/>
          <w:color w:val="000000" w:themeColor="text1"/>
          <w:sz w:val="32"/>
          <w:szCs w:val="32"/>
          <w:lang w:eastAsia="zh-CN"/>
          <w14:textFill>
            <w14:solidFill>
              <w14:schemeClr w14:val="tx1"/>
            </w14:solidFill>
          </w14:textFill>
        </w:rPr>
        <w:t>环卫</w:t>
      </w:r>
      <w:r>
        <w:rPr>
          <w:rFonts w:hint="eastAsia" w:ascii="仿宋" w:hAnsi="仿宋" w:eastAsia="仿宋" w:cs="仿宋"/>
          <w:color w:val="000000" w:themeColor="text1"/>
          <w:sz w:val="32"/>
          <w:szCs w:val="32"/>
          <w14:textFill>
            <w14:solidFill>
              <w14:schemeClr w14:val="tx1"/>
            </w14:solidFill>
          </w14:textFill>
        </w:rPr>
        <w:t>有偿服务费，确保收缴的费用及时进入税务账号。同时，根据2022年5月区政府常务会议精神，居民生活垃圾处理费按用水量0.3元/吨从水费中代征，前期已进行代征成本测试等工作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auto"/>
          <w:sz w:val="32"/>
          <w:szCs w:val="32"/>
          <w:lang w:val="en-US" w:eastAsia="zh-CN"/>
        </w:rPr>
        <w:t>2024年与市、区发改部门积极对接，全力推进生活垃圾处理费水费代征工作，</w:t>
      </w:r>
      <w:r>
        <w:rPr>
          <w:rFonts w:hint="eastAsia" w:asciiTheme="minorEastAsia" w:hAnsiTheme="minorEastAsia" w:eastAsiaTheme="minorEastAsia" w:cstheme="minorEastAsia"/>
          <w:color w:val="auto"/>
          <w:sz w:val="32"/>
          <w:szCs w:val="32"/>
        </w:rPr>
        <w:t>目前价格听证等程序正在有序推</w:t>
      </w:r>
      <w:r>
        <w:rPr>
          <w:rFonts w:hint="eastAsia" w:ascii="仿宋" w:hAnsi="仿宋" w:eastAsia="仿宋" w:cs="仿宋"/>
          <w:color w:val="auto"/>
          <w:sz w:val="32"/>
          <w:szCs w:val="32"/>
        </w:rPr>
        <w:t>进中</w:t>
      </w:r>
      <w:r>
        <w:rPr>
          <w:rFonts w:hint="eastAsia" w:ascii="仿宋" w:hAnsi="仿宋" w:eastAsia="仿宋" w:cs="仿宋"/>
          <w:color w:val="000000" w:themeColor="text1"/>
          <w:sz w:val="32"/>
          <w:szCs w:val="32"/>
          <w:lang w:eastAsia="zh-CN"/>
          <w14:textFill>
            <w14:solidFill>
              <w14:schemeClr w14:val="tx1"/>
            </w14:solidFill>
          </w14:textFill>
        </w:rPr>
        <w:t>。</w:t>
      </w:r>
    </w:p>
    <w:p w14:paraId="6209BEAA">
      <w:pPr>
        <w:pStyle w:val="7"/>
        <w:rPr>
          <w:rFonts w:hint="eastAsia"/>
          <w:lang w:val="en-US"/>
        </w:rPr>
      </w:pPr>
    </w:p>
    <w:p w14:paraId="00A1C147">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存在的问题及原因分析</w:t>
      </w:r>
    </w:p>
    <w:p w14:paraId="252DB666">
      <w:pPr>
        <w:keepNext w:val="0"/>
        <w:keepLines w:val="0"/>
        <w:pageBreakBefore w:val="0"/>
        <w:widowControl w:val="0"/>
        <w:pBdr>
          <w:bottom w:val="single" w:color="FFFFFF" w:sz="4" w:space="15"/>
        </w:pBdr>
        <w:kinsoku/>
        <w:wordWrap/>
        <w:overflowPunct/>
        <w:topLinePunct w:val="0"/>
        <w:autoSpaceDE w:val="0"/>
        <w:autoSpaceDN w:val="0"/>
        <w:bidi w:val="0"/>
        <w:adjustRightInd w:val="0"/>
        <w:snapToGrid w:val="0"/>
        <w:spacing w:line="560" w:lineRule="exact"/>
        <w:ind w:firstLine="640" w:firstLineChars="200"/>
        <w:textAlignment w:val="auto"/>
        <w:rPr>
          <w:rFonts w:hint="eastAsia" w:asciiTheme="minorEastAsia" w:hAnsiTheme="minorEastAsia" w:eastAsiaTheme="minorEastAsia" w:cstheme="minorEastAsia"/>
          <w:bCs/>
          <w:sz w:val="32"/>
          <w:szCs w:val="32"/>
        </w:rPr>
      </w:pPr>
      <w:r>
        <w:rPr>
          <w:rFonts w:hint="eastAsia" w:ascii="方正仿宋简体" w:hAnsi="仿宋" w:eastAsia="方正仿宋简体" w:cs="仿宋"/>
          <w:b/>
          <w:bCs/>
          <w:sz w:val="32"/>
          <w:szCs w:val="32"/>
        </w:rPr>
        <w:t>一是</w:t>
      </w:r>
      <w:r>
        <w:rPr>
          <w:rFonts w:hint="eastAsia" w:asciiTheme="minorEastAsia" w:hAnsiTheme="minorEastAsia" w:eastAsiaTheme="minorEastAsia" w:cstheme="minorEastAsia"/>
          <w:sz w:val="32"/>
          <w:szCs w:val="32"/>
        </w:rPr>
        <w:t>垃圾中转站建设乏力、不足，导致城区临时收集点增多，影响市容市貌；同时，现有中转站设施设备落后，与世界级文化旅游目的地不</w:t>
      </w:r>
      <w:r>
        <w:rPr>
          <w:rFonts w:hint="eastAsia" w:asciiTheme="minorEastAsia" w:hAnsiTheme="minorEastAsia" w:eastAsiaTheme="minorEastAsia" w:cstheme="minorEastAsia"/>
          <w:sz w:val="32"/>
          <w:szCs w:val="32"/>
          <w:lang w:eastAsia="zh-CN"/>
        </w:rPr>
        <w:t>相</w:t>
      </w:r>
      <w:r>
        <w:rPr>
          <w:rFonts w:hint="eastAsia" w:asciiTheme="minorEastAsia" w:hAnsiTheme="minorEastAsia" w:eastAsiaTheme="minorEastAsia" w:cstheme="minorEastAsia"/>
          <w:sz w:val="32"/>
          <w:szCs w:val="32"/>
        </w:rPr>
        <w:t>匹配</w:t>
      </w:r>
      <w:r>
        <w:rPr>
          <w:rFonts w:hint="eastAsia" w:ascii="方正仿宋简体" w:hAnsi="仿宋" w:eastAsia="方正仿宋简体" w:cs="仿宋"/>
          <w:sz w:val="32"/>
          <w:szCs w:val="32"/>
        </w:rPr>
        <w:t>。</w:t>
      </w:r>
      <w:r>
        <w:rPr>
          <w:rFonts w:hint="eastAsia" w:ascii="方正仿宋简体" w:hAnsi="仿宋" w:eastAsia="方正仿宋简体" w:cs="仿宋"/>
          <w:b/>
          <w:sz w:val="32"/>
          <w:szCs w:val="32"/>
        </w:rPr>
        <w:t>二是</w:t>
      </w:r>
      <w:r>
        <w:rPr>
          <w:rFonts w:hint="eastAsia" w:asciiTheme="minorEastAsia" w:hAnsiTheme="minorEastAsia" w:eastAsiaTheme="minorEastAsia" w:cstheme="minorEastAsia"/>
          <w:bCs/>
          <w:sz w:val="32"/>
          <w:szCs w:val="32"/>
        </w:rPr>
        <w:t>随着人民生活水平的提高，废旧家具及大件垃圾增多，现我区无大件垃圾分拆处置中心，影响人居环境</w:t>
      </w:r>
      <w:r>
        <w:rPr>
          <w:rFonts w:hint="eastAsia" w:ascii="方正仿宋简体" w:hAnsi="仿宋" w:eastAsia="方正仿宋简体" w:cs="仿宋"/>
          <w:bCs/>
          <w:sz w:val="32"/>
          <w:szCs w:val="32"/>
        </w:rPr>
        <w:t>。</w:t>
      </w:r>
      <w:r>
        <w:rPr>
          <w:rFonts w:hint="eastAsia" w:ascii="方正仿宋简体" w:hAnsi="仿宋" w:eastAsia="方正仿宋简体" w:cs="仿宋"/>
          <w:b/>
          <w:bCs/>
          <w:sz w:val="32"/>
          <w:szCs w:val="32"/>
        </w:rPr>
        <w:t>三是</w:t>
      </w:r>
      <w:r>
        <w:rPr>
          <w:rFonts w:hint="eastAsia" w:asciiTheme="minorEastAsia" w:hAnsiTheme="minorEastAsia" w:eastAsiaTheme="minorEastAsia" w:cstheme="minorEastAsia"/>
          <w:sz w:val="32"/>
          <w:szCs w:val="32"/>
        </w:rPr>
        <w:t>由</w:t>
      </w:r>
      <w:r>
        <w:rPr>
          <w:rFonts w:hint="eastAsia" w:asciiTheme="minorEastAsia" w:hAnsiTheme="minorEastAsia" w:eastAsiaTheme="minorEastAsia" w:cstheme="minorEastAsia"/>
          <w:bCs/>
          <w:sz w:val="32"/>
          <w:szCs w:val="32"/>
        </w:rPr>
        <w:t>于单位性质，争资争项范围狭窄，项目缺乏，资金争取难度大，</w:t>
      </w:r>
      <w:r>
        <w:rPr>
          <w:rFonts w:hint="eastAsia" w:asciiTheme="minorEastAsia" w:hAnsiTheme="minorEastAsia" w:eastAsiaTheme="minorEastAsia" w:cstheme="minorEastAsia"/>
          <w:sz w:val="32"/>
          <w:szCs w:val="32"/>
        </w:rPr>
        <w:t>资金来源受限，争资争项工作滞后。</w:t>
      </w:r>
    </w:p>
    <w:p w14:paraId="60A4C234">
      <w:pPr>
        <w:keepNext w:val="0"/>
        <w:keepLines w:val="0"/>
        <w:pageBreakBefore w:val="0"/>
        <w:widowControl/>
        <w:numPr>
          <w:numId w:val="0"/>
        </w:numPr>
        <w:kinsoku/>
        <w:wordWrap/>
        <w:overflowPunct/>
        <w:topLinePunct w:val="0"/>
        <w:autoSpaceDE/>
        <w:autoSpaceDN/>
        <w:bidi w:val="0"/>
        <w:adjustRightInd/>
        <w:snapToGrid/>
        <w:spacing w:line="560" w:lineRule="exact"/>
        <w:ind w:leftChars="200"/>
        <w:jc w:val="left"/>
        <w:textAlignment w:val="auto"/>
        <w:rPr>
          <w:rFonts w:ascii="Times New Roman" w:hAnsi="Times New Roman" w:eastAsia="黑体" w:cs="Times New Roman"/>
          <w:sz w:val="32"/>
          <w:szCs w:val="32"/>
        </w:rPr>
      </w:pPr>
    </w:p>
    <w:p w14:paraId="129C8F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 xml:space="preserve">   </w:t>
      </w:r>
    </w:p>
    <w:p w14:paraId="4FA807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p>
    <w:p w14:paraId="251008C7">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14:paraId="006F78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针对上述存在的问题，拟采取以下改进措施：</w:t>
      </w:r>
    </w:p>
    <w:p w14:paraId="15FD363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sz w:val="32"/>
          <w:szCs w:val="32"/>
          <w:lang w:val="en-US" w:eastAsia="zh-CN"/>
        </w:rPr>
      </w:pPr>
      <w:r>
        <w:rPr>
          <w:rFonts w:hint="eastAsia" w:ascii="仿宋_GB2312" w:hAnsi="仿宋_GB2312" w:eastAsia="仿宋_GB2312" w:cs="仿宋_GB2312"/>
          <w:b w:val="0"/>
          <w:bCs/>
          <w:sz w:val="32"/>
          <w:szCs w:val="32"/>
          <w:lang w:val="en-US" w:eastAsia="zh-CN"/>
        </w:rPr>
        <w:t>强化预算管理，定期开展预算执行分析。</w:t>
      </w:r>
      <w:r>
        <w:rPr>
          <w:rFonts w:hint="eastAsia" w:eastAsia="仿宋_GB2312"/>
          <w:sz w:val="32"/>
          <w:szCs w:val="32"/>
          <w:lang w:val="en-US" w:eastAsia="zh-CN"/>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bookmarkStart w:id="0" w:name="_GoBack"/>
      <w:bookmarkEnd w:id="0"/>
    </w:p>
    <w:p w14:paraId="3585624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sz w:val="32"/>
          <w:szCs w:val="32"/>
          <w:lang w:val="en-US" w:eastAsia="zh-CN"/>
        </w:rPr>
      </w:pPr>
    </w:p>
    <w:p w14:paraId="2936046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sz w:val="32"/>
          <w:szCs w:val="32"/>
          <w:lang w:val="en-US" w:eastAsia="zh-CN"/>
        </w:rPr>
      </w:pPr>
    </w:p>
    <w:p w14:paraId="6C071B8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 xml:space="preserve">                             南岳区环境卫生所</w:t>
      </w:r>
    </w:p>
    <w:p w14:paraId="14A3928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 xml:space="preserve">                                 2025年5月28日</w:t>
      </w:r>
    </w:p>
    <w:p w14:paraId="28E9457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宋体" w:hAnsi="宋体" w:eastAsia="宋体" w:cs="宋体"/>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楷体简体">
    <w:altName w:val="宋体"/>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40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A38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EA38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9CCF1"/>
    <w:multiLevelType w:val="singleLevel"/>
    <w:tmpl w:val="F639CCF1"/>
    <w:lvl w:ilvl="0" w:tentative="0">
      <w:start w:val="2"/>
      <w:numFmt w:val="chineseCounting"/>
      <w:suff w:val="nothing"/>
      <w:lvlText w:val="%1、"/>
      <w:lvlJc w:val="left"/>
      <w:rPr>
        <w:rFonts w:hint="eastAsia"/>
      </w:rPr>
    </w:lvl>
  </w:abstractNum>
  <w:abstractNum w:abstractNumId="1">
    <w:nsid w:val="692A871F"/>
    <w:multiLevelType w:val="singleLevel"/>
    <w:tmpl w:val="692A87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YjdiMjUyZmMxMTdhMWVmYjgyZjFiYjU2MTA2NzEifQ=="/>
  </w:docVars>
  <w:rsids>
    <w:rsidRoot w:val="58E06247"/>
    <w:rsid w:val="00881676"/>
    <w:rsid w:val="103C1D0B"/>
    <w:rsid w:val="149B2A0B"/>
    <w:rsid w:val="1B6C1C84"/>
    <w:rsid w:val="20E67351"/>
    <w:rsid w:val="26E21D0A"/>
    <w:rsid w:val="27105DD2"/>
    <w:rsid w:val="28606852"/>
    <w:rsid w:val="29121970"/>
    <w:rsid w:val="29EF7861"/>
    <w:rsid w:val="2ADA6473"/>
    <w:rsid w:val="30BE2A8F"/>
    <w:rsid w:val="325D5447"/>
    <w:rsid w:val="34E12A3E"/>
    <w:rsid w:val="429F3322"/>
    <w:rsid w:val="43102595"/>
    <w:rsid w:val="48265AFB"/>
    <w:rsid w:val="4A1504A0"/>
    <w:rsid w:val="52C14B04"/>
    <w:rsid w:val="55A02E49"/>
    <w:rsid w:val="58E06247"/>
    <w:rsid w:val="591470C9"/>
    <w:rsid w:val="5DA220D3"/>
    <w:rsid w:val="5FA97C55"/>
    <w:rsid w:val="64A2122F"/>
    <w:rsid w:val="6713109A"/>
    <w:rsid w:val="67B42849"/>
    <w:rsid w:val="6EFD6EF5"/>
    <w:rsid w:val="71532D27"/>
    <w:rsid w:val="71BD756A"/>
    <w:rsid w:val="751B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32"/>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autoRedefine/>
    <w:qFormat/>
    <w:uiPriority w:val="0"/>
    <w:pPr>
      <w:ind w:firstLine="420" w:firstLineChars="200"/>
    </w:pPr>
    <w:rPr>
      <w:rFonts w:ascii="宋体"/>
      <w:kern w:val="0"/>
      <w:sz w:val="20"/>
    </w:rPr>
  </w:style>
  <w:style w:type="paragraph" w:customStyle="1" w:styleId="10">
    <w:name w:val="样式3"/>
    <w:basedOn w:val="1"/>
    <w:autoRedefine/>
    <w:qFormat/>
    <w:uiPriority w:val="0"/>
    <w:rPr>
      <w:rFonts w:ascii="Times New Roman" w:hAnsi="Times New Roman" w:eastAsia="仿宋_GB2312" w:cs="Times New Roman"/>
      <w:spacing w:val="113"/>
      <w:sz w:val="32"/>
    </w:rPr>
  </w:style>
  <w:style w:type="paragraph" w:customStyle="1" w:styleId="11">
    <w:name w:val="样式4"/>
    <w:basedOn w:val="1"/>
    <w:qFormat/>
    <w:uiPriority w:val="0"/>
    <w:rPr>
      <w:rFonts w:ascii="Times New Roman" w:hAnsi="Times New Roman" w:eastAsia="仿宋_GB2312" w:cs="Times New Roman"/>
      <w:snapToGrid w:val="0"/>
      <w:spacing w:val="79"/>
      <w:sz w:val="32"/>
    </w:rPr>
  </w:style>
  <w:style w:type="paragraph" w:customStyle="1" w:styleId="12">
    <w:name w:val="样式6"/>
    <w:basedOn w:val="1"/>
    <w:qFormat/>
    <w:uiPriority w:val="0"/>
    <w:rPr>
      <w:rFonts w:ascii="Times New Roman" w:hAnsi="Times New Roman" w:eastAsia="仿宋_GB2312" w:cs="Times New Roman"/>
      <w:spacing w:val="57"/>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2160</Words>
  <Characters>2279</Characters>
  <Lines>0</Lines>
  <Paragraphs>0</Paragraphs>
  <TotalTime>7</TotalTime>
  <ScaleCrop>false</ScaleCrop>
  <LinksUpToDate>false</LinksUpToDate>
  <CharactersWithSpaces>2346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WPS_948918299</cp:lastModifiedBy>
  <cp:lastPrinted>2023-02-09T01:52:00Z</cp:lastPrinted>
  <dcterms:modified xsi:type="dcterms:W3CDTF">2025-05-29T02:47:28Z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CB617F5E9EED4E749B522560165BF89D_13</vt:lpwstr>
  </property>
  <property fmtid="{D5CDD505-2E9C-101B-9397-08002B2CF9AE}" pid="4" name="KSOTemplateDocerSaveRecord">
    <vt:lpwstr>eyJoZGlkIjoiZjhjYWRjZDM1NDU4ZjM0NTFmODQxYjllMGRkZjNlNWQiLCJ1c2VySWQiOiI5NDg5MTgyOTkifQ==</vt:lpwstr>
  </property>
</Properties>
</file>