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rPr>
      </w:pPr>
      <w:bookmarkStart w:id="0" w:name="_GoBack"/>
      <w:bookmarkEnd w:id="0"/>
      <w:r>
        <w:rPr>
          <w:rFonts w:hint="default" w:ascii="Times New Roman" w:hAnsi="Times New Roman" w:eastAsia="方正小标宋简体" w:cs="Times New Roman"/>
          <w:kern w:val="2"/>
          <w:sz w:val="44"/>
          <w:szCs w:val="44"/>
          <w:lang w:val="en-US" w:eastAsia="zh-CN"/>
        </w:rPr>
        <w:t>部门整体支出绩效自评报告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val="0"/>
          <w:bCs w:val="0"/>
          <w:i w:val="0"/>
          <w:iCs w:val="0"/>
          <w:sz w:val="32"/>
          <w:szCs w:val="32"/>
        </w:rPr>
      </w:pPr>
      <w:r>
        <w:rPr>
          <w:rFonts w:hint="eastAsia" w:ascii="仿宋" w:hAnsi="仿宋" w:eastAsia="仿宋" w:cs="仿宋"/>
          <w:b w:val="0"/>
          <w:bCs w:val="0"/>
          <w:i w:val="0"/>
          <w:iCs w:val="0"/>
          <w:sz w:val="32"/>
          <w:szCs w:val="32"/>
        </w:rPr>
        <w:t>根据《中共中央</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rPr>
        <w:t>国务院关于全面实施预算绩效管理的意见》的文件精神，我</w:t>
      </w:r>
      <w:r>
        <w:rPr>
          <w:rFonts w:hint="eastAsia" w:ascii="仿宋" w:hAnsi="仿宋" w:eastAsia="仿宋" w:cs="仿宋"/>
          <w:b w:val="0"/>
          <w:bCs w:val="0"/>
          <w:i w:val="0"/>
          <w:iCs w:val="0"/>
          <w:sz w:val="32"/>
          <w:szCs w:val="32"/>
          <w:lang w:val="en-US" w:eastAsia="zh-CN"/>
        </w:rPr>
        <w:t>单位</w:t>
      </w:r>
      <w:r>
        <w:rPr>
          <w:rFonts w:hint="eastAsia" w:ascii="仿宋" w:hAnsi="仿宋" w:eastAsia="仿宋" w:cs="仿宋"/>
          <w:b w:val="0"/>
          <w:bCs w:val="0"/>
          <w:i w:val="0"/>
          <w:iCs w:val="0"/>
          <w:sz w:val="32"/>
          <w:szCs w:val="32"/>
        </w:rPr>
        <w:t>对部门整体支出进行了绩效评价，现报告如下：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黑体" w:hAnsi="黑体" w:eastAsia="黑体" w:cs="黑体"/>
          <w:kern w:val="2"/>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kern w:val="2"/>
          <w:sz w:val="32"/>
          <w:szCs w:val="32"/>
        </w:rPr>
        <w:t>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kern w:val="2"/>
          <w:sz w:val="32"/>
          <w:szCs w:val="32"/>
          <w:lang w:val="en-US" w:eastAsia="zh-CN"/>
        </w:rPr>
        <w:t>中共南岳区委社会工作部于2024年7月12日根据全区机构改革要求挂牌成立，</w:t>
      </w:r>
      <w:r>
        <w:rPr>
          <w:rFonts w:hint="eastAsia" w:ascii="仿宋" w:hAnsi="仿宋" w:eastAsia="仿宋" w:cs="仿宋"/>
          <w:sz w:val="32"/>
          <w:szCs w:val="32"/>
        </w:rPr>
        <w:t>原区信访局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12345热线管理中心</w:t>
      </w:r>
      <w:r>
        <w:rPr>
          <w:rFonts w:hint="eastAsia" w:ascii="仿宋" w:hAnsi="仿宋" w:eastAsia="仿宋" w:cs="仿宋"/>
          <w:sz w:val="32"/>
          <w:szCs w:val="32"/>
        </w:rPr>
        <w:t>的职责整体划入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将原分散于组织、宣传、政法委、民政等多个部门的关于社会工作与基层治理的相关职责有效整合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（一）部门职责职能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负责人民信访工作、人民建议征集工作，统筹推进党建引领基层治理和基层政权建设，健全和落实党建引领基层治理领导体制和工作机制</w:t>
      </w:r>
      <w:r>
        <w:rPr>
          <w:rFonts w:hint="eastAsia" w:ascii="仿宋" w:hAnsi="仿宋" w:eastAsia="仿宋" w:cs="仿宋"/>
          <w:sz w:val="32"/>
          <w:szCs w:val="32"/>
          <w:lang w:eastAsia="zh-CN"/>
        </w:rPr>
        <w:t>，</w:t>
      </w:r>
      <w:r>
        <w:rPr>
          <w:rFonts w:hint="eastAsia" w:ascii="仿宋" w:hAnsi="仿宋" w:eastAsia="仿宋" w:cs="仿宋"/>
          <w:sz w:val="32"/>
          <w:szCs w:val="32"/>
        </w:rPr>
        <w:t>统一领导全区行业协会商会党的工作，协调推动行业协会商会深化改革和转型发展，指导混合所有制企业、非公有制企业和新经济组织、新社会组织、新就业群体党建工作，指导社会工作人才队伍建设，负责志愿服务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sz w:val="32"/>
          <w:szCs w:val="32"/>
          <w:lang w:val="en-US" w:eastAsia="zh-CN"/>
        </w:rPr>
        <w:t>2024年末，我部共有正股级内设机构5个，分别为</w:t>
      </w:r>
      <w:r>
        <w:rPr>
          <w:rFonts w:hint="eastAsia" w:ascii="仿宋" w:hAnsi="仿宋" w:eastAsia="仿宋" w:cs="仿宋"/>
          <w:sz w:val="32"/>
          <w:szCs w:val="32"/>
        </w:rPr>
        <w:t>办公室、信访组、基层治理和基层政权建设组、两企三新党建组（行业协会商会工作组）、志愿服务和社会服务工作组</w:t>
      </w:r>
      <w:r>
        <w:rPr>
          <w:rFonts w:hint="eastAsia" w:ascii="仿宋" w:hAnsi="仿宋" w:eastAsia="仿宋" w:cs="仿宋"/>
          <w:sz w:val="32"/>
          <w:szCs w:val="32"/>
          <w:lang w:val="en-US" w:eastAsia="zh-CN"/>
        </w:rPr>
        <w:t>。</w:t>
      </w:r>
      <w:r>
        <w:rPr>
          <w:rFonts w:hint="eastAsia" w:ascii="仿宋" w:hAnsi="仿宋" w:eastAsia="仿宋" w:cs="仿宋"/>
          <w:kern w:val="2"/>
          <w:sz w:val="32"/>
          <w:szCs w:val="32"/>
          <w:u w:val="none"/>
          <w:lang w:val="en-US" w:eastAsia="zh-CN" w:bidi="ar-SA"/>
        </w:rPr>
        <w:t>下属2个事业单位，分别为南岳区社会工作事务中心（加挂南岳区人民来访接待中心牌子，正股级公益一类）和南岳区“12345”热线管理中心（副科级公益一类）。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kern w:val="2"/>
          <w:sz w:val="32"/>
          <w:szCs w:val="32"/>
          <w:u w:val="none"/>
          <w:lang w:val="en-US" w:eastAsia="zh-CN" w:bidi="ar-SA"/>
        </w:rPr>
        <w:t>（三）人员编制情况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u w:val="none"/>
          <w:lang w:val="en-US" w:eastAsia="zh-CN" w:bidi="ar-SA"/>
        </w:rPr>
        <w:t>2024年末，我部经编办核定行政编制4名，事业编制15名，实有行政编制人员5人，事业编制人员10人；编外聘用人员15人（其中部机关办公室1人，12345热线平台话务员14人）</w:t>
      </w:r>
      <w:r>
        <w:rPr>
          <w:rFonts w:hint="eastAsia" w:ascii="仿宋" w:hAnsi="仿宋" w:eastAsia="仿宋" w:cs="仿宋"/>
          <w:sz w:val="32"/>
          <w:szCs w:val="32"/>
          <w:lang w:val="en-US" w:eastAsia="zh-CN"/>
        </w:rPr>
        <w:t xml:space="preserve"> ，退休人员3人。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（一）基本支出情况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仿宋" w:hAnsi="仿宋" w:eastAsia="仿宋" w:cs="仿宋"/>
          <w:b w:val="0"/>
          <w:bCs w:val="0"/>
          <w:i w:val="0"/>
          <w:iCs w:val="0"/>
          <w:sz w:val="32"/>
          <w:szCs w:val="32"/>
        </w:rPr>
      </w:pPr>
      <w:r>
        <w:rPr>
          <w:rFonts w:hint="eastAsia" w:ascii="仿宋" w:hAnsi="仿宋" w:eastAsia="仿宋" w:cs="仿宋"/>
          <w:kern w:val="2"/>
          <w:sz w:val="32"/>
          <w:szCs w:val="32"/>
          <w:lang w:val="en-US" w:eastAsia="zh-CN"/>
        </w:rPr>
        <w:t xml:space="preserve"> </w:t>
      </w:r>
      <w:r>
        <w:rPr>
          <w:rFonts w:hint="eastAsia" w:ascii="仿宋" w:hAnsi="仿宋" w:eastAsia="仿宋" w:cs="仿宋"/>
          <w:b w:val="0"/>
          <w:bCs w:val="0"/>
          <w:i w:val="0"/>
          <w:iCs w:val="0"/>
          <w:sz w:val="32"/>
          <w:szCs w:val="32"/>
        </w:rPr>
        <w:t>基本支出系保障我</w:t>
      </w:r>
      <w:r>
        <w:rPr>
          <w:rFonts w:hint="eastAsia" w:ascii="仿宋" w:hAnsi="仿宋" w:eastAsia="仿宋" w:cs="仿宋"/>
          <w:b w:val="0"/>
          <w:bCs w:val="0"/>
          <w:i w:val="0"/>
          <w:iCs w:val="0"/>
          <w:sz w:val="32"/>
          <w:szCs w:val="32"/>
          <w:lang w:val="en-US" w:eastAsia="zh-CN"/>
        </w:rPr>
        <w:t>部</w:t>
      </w:r>
      <w:r>
        <w:rPr>
          <w:rFonts w:hint="eastAsia" w:ascii="仿宋" w:hAnsi="仿宋" w:eastAsia="仿宋" w:cs="仿宋"/>
          <w:b w:val="0"/>
          <w:bCs w:val="0"/>
          <w:i w:val="0"/>
          <w:iCs w:val="0"/>
          <w:sz w:val="32"/>
          <w:szCs w:val="32"/>
        </w:rPr>
        <w:t>正常运转、完成日常工作任务而发生的各项支出，包括用于在职人员基本工资、津贴补贴等人员经费以及办公费、印刷费、水电费、办公设备购置等日常公用经费。202</w:t>
      </w:r>
      <w:r>
        <w:rPr>
          <w:rFonts w:hint="eastAsia" w:ascii="仿宋" w:hAnsi="仿宋" w:eastAsia="仿宋" w:cs="仿宋"/>
          <w:b w:val="0"/>
          <w:bCs w:val="0"/>
          <w:i w:val="0"/>
          <w:iCs w:val="0"/>
          <w:sz w:val="32"/>
          <w:szCs w:val="32"/>
          <w:lang w:val="en-US" w:eastAsia="zh-CN"/>
        </w:rPr>
        <w:t>4</w:t>
      </w:r>
      <w:r>
        <w:rPr>
          <w:rFonts w:hint="eastAsia" w:ascii="仿宋" w:hAnsi="仿宋" w:eastAsia="仿宋" w:cs="仿宋"/>
          <w:b w:val="0"/>
          <w:bCs w:val="0"/>
          <w:i w:val="0"/>
          <w:iCs w:val="0"/>
          <w:sz w:val="32"/>
          <w:szCs w:val="32"/>
        </w:rPr>
        <w:t>年基本支出</w:t>
      </w:r>
      <w:r>
        <w:rPr>
          <w:rFonts w:hint="eastAsia" w:ascii="仿宋" w:hAnsi="仿宋" w:eastAsia="仿宋" w:cs="仿宋"/>
          <w:b w:val="0"/>
          <w:bCs w:val="0"/>
          <w:i w:val="0"/>
          <w:iCs w:val="0"/>
          <w:sz w:val="32"/>
          <w:szCs w:val="32"/>
          <w:lang w:val="en-US" w:eastAsia="zh-CN"/>
        </w:rPr>
        <w:t xml:space="preserve">199.54 </w:t>
      </w:r>
      <w:r>
        <w:rPr>
          <w:rFonts w:hint="eastAsia" w:ascii="仿宋" w:hAnsi="仿宋" w:eastAsia="仿宋" w:cs="仿宋"/>
          <w:b w:val="0"/>
          <w:bCs w:val="0"/>
          <w:i w:val="0"/>
          <w:iCs w:val="0"/>
          <w:sz w:val="32"/>
          <w:szCs w:val="32"/>
        </w:rPr>
        <w:t>万元，较上年</w:t>
      </w:r>
      <w:r>
        <w:rPr>
          <w:rFonts w:hint="eastAsia" w:ascii="仿宋" w:hAnsi="仿宋" w:eastAsia="仿宋" w:cs="仿宋"/>
          <w:b w:val="0"/>
          <w:bCs w:val="0"/>
          <w:i w:val="0"/>
          <w:iCs w:val="0"/>
          <w:sz w:val="32"/>
          <w:szCs w:val="32"/>
          <w:lang w:val="en-US" w:eastAsia="zh-CN"/>
        </w:rPr>
        <w:t>减少6.42</w:t>
      </w:r>
      <w:r>
        <w:rPr>
          <w:rFonts w:hint="eastAsia" w:ascii="仿宋" w:hAnsi="仿宋" w:eastAsia="仿宋" w:cs="仿宋"/>
          <w:b w:val="0"/>
          <w:bCs w:val="0"/>
          <w:i w:val="0"/>
          <w:iCs w:val="0"/>
          <w:sz w:val="32"/>
          <w:szCs w:val="32"/>
        </w:rPr>
        <w:t>万元，主要原因是</w:t>
      </w:r>
      <w:r>
        <w:rPr>
          <w:rFonts w:hint="eastAsia" w:ascii="仿宋" w:hAnsi="仿宋" w:eastAsia="仿宋" w:cs="仿宋"/>
          <w:b w:val="0"/>
          <w:bCs w:val="0"/>
          <w:i w:val="0"/>
          <w:iCs w:val="0"/>
          <w:sz w:val="32"/>
          <w:szCs w:val="32"/>
          <w:lang w:val="en-US" w:eastAsia="zh-CN"/>
        </w:rPr>
        <w:t>落实预算管理改革和中央八项规定，压减一般性支出，树立过紧日子的思想，减少不必要的开支</w:t>
      </w:r>
      <w:r>
        <w:rPr>
          <w:rFonts w:hint="eastAsia" w:ascii="仿宋" w:hAnsi="仿宋" w:eastAsia="仿宋" w:cs="仿宋"/>
          <w:b w:val="0"/>
          <w:bCs w:val="0"/>
          <w:i w:val="0"/>
          <w:iCs w:val="0"/>
          <w:sz w:val="32"/>
          <w:szCs w:val="32"/>
        </w:rPr>
        <w:t>。基本支出中人员经费</w:t>
      </w:r>
      <w:r>
        <w:rPr>
          <w:rFonts w:hint="eastAsia" w:ascii="仿宋" w:hAnsi="仿宋" w:eastAsia="仿宋" w:cs="仿宋"/>
          <w:b w:val="0"/>
          <w:bCs w:val="0"/>
          <w:i w:val="0"/>
          <w:iCs w:val="0"/>
          <w:sz w:val="32"/>
          <w:szCs w:val="32"/>
          <w:lang w:val="en-US" w:eastAsia="zh-CN"/>
        </w:rPr>
        <w:t>147.34</w:t>
      </w:r>
      <w:r>
        <w:rPr>
          <w:rFonts w:hint="eastAsia" w:ascii="仿宋" w:hAnsi="仿宋" w:eastAsia="仿宋" w:cs="仿宋"/>
          <w:b w:val="0"/>
          <w:bCs w:val="0"/>
          <w:i w:val="0"/>
          <w:iCs w:val="0"/>
          <w:sz w:val="32"/>
          <w:szCs w:val="32"/>
        </w:rPr>
        <w:t>万元，占基本支出的</w:t>
      </w:r>
      <w:r>
        <w:rPr>
          <w:rFonts w:hint="eastAsia" w:ascii="仿宋" w:hAnsi="仿宋" w:eastAsia="仿宋" w:cs="仿宋"/>
          <w:b w:val="0"/>
          <w:bCs w:val="0"/>
          <w:i w:val="0"/>
          <w:iCs w:val="0"/>
          <w:sz w:val="32"/>
          <w:szCs w:val="32"/>
          <w:lang w:val="en-US" w:eastAsia="zh-CN"/>
        </w:rPr>
        <w:t xml:space="preserve">73.8 </w:t>
      </w:r>
      <w:r>
        <w:rPr>
          <w:rFonts w:hint="eastAsia" w:ascii="仿宋" w:hAnsi="仿宋" w:eastAsia="仿宋" w:cs="仿宋"/>
          <w:b w:val="0"/>
          <w:bCs w:val="0"/>
          <w:i w:val="0"/>
          <w:iCs w:val="0"/>
          <w:sz w:val="32"/>
          <w:szCs w:val="32"/>
        </w:rPr>
        <w:t>%，较上年</w:t>
      </w:r>
      <w:r>
        <w:rPr>
          <w:rFonts w:hint="eastAsia" w:ascii="仿宋" w:hAnsi="仿宋" w:eastAsia="仿宋" w:cs="仿宋"/>
          <w:b w:val="0"/>
          <w:bCs w:val="0"/>
          <w:i w:val="0"/>
          <w:iCs w:val="0"/>
          <w:sz w:val="32"/>
          <w:szCs w:val="32"/>
          <w:lang w:val="en-US" w:eastAsia="zh-CN"/>
        </w:rPr>
        <w:t>减少9.53</w:t>
      </w:r>
      <w:r>
        <w:rPr>
          <w:rFonts w:hint="eastAsia" w:ascii="仿宋" w:hAnsi="仿宋" w:eastAsia="仿宋" w:cs="仿宋"/>
          <w:b w:val="0"/>
          <w:bCs w:val="0"/>
          <w:i w:val="0"/>
          <w:iCs w:val="0"/>
          <w:sz w:val="32"/>
          <w:szCs w:val="32"/>
        </w:rPr>
        <w:t>万元；日常公用经费</w:t>
      </w:r>
      <w:r>
        <w:rPr>
          <w:rFonts w:hint="eastAsia" w:ascii="仿宋" w:hAnsi="仿宋" w:eastAsia="仿宋" w:cs="仿宋"/>
          <w:b w:val="0"/>
          <w:bCs w:val="0"/>
          <w:i w:val="0"/>
          <w:iCs w:val="0"/>
          <w:sz w:val="32"/>
          <w:szCs w:val="32"/>
          <w:lang w:val="en-US" w:eastAsia="zh-CN"/>
        </w:rPr>
        <w:t xml:space="preserve"> 52.2</w:t>
      </w:r>
      <w:r>
        <w:rPr>
          <w:rFonts w:hint="eastAsia" w:ascii="仿宋" w:hAnsi="仿宋" w:eastAsia="仿宋" w:cs="仿宋"/>
          <w:b w:val="0"/>
          <w:bCs w:val="0"/>
          <w:i w:val="0"/>
          <w:iCs w:val="0"/>
          <w:sz w:val="32"/>
          <w:szCs w:val="32"/>
        </w:rPr>
        <w:t>万元，占基本支出的</w:t>
      </w:r>
      <w:r>
        <w:rPr>
          <w:rFonts w:hint="eastAsia" w:ascii="仿宋" w:hAnsi="仿宋" w:eastAsia="仿宋" w:cs="仿宋"/>
          <w:b w:val="0"/>
          <w:bCs w:val="0"/>
          <w:i w:val="0"/>
          <w:iCs w:val="0"/>
          <w:sz w:val="32"/>
          <w:szCs w:val="32"/>
          <w:lang w:val="en-US" w:eastAsia="zh-CN"/>
        </w:rPr>
        <w:t xml:space="preserve"> 26.2</w:t>
      </w:r>
      <w:r>
        <w:rPr>
          <w:rFonts w:hint="eastAsia" w:ascii="仿宋" w:hAnsi="仿宋" w:eastAsia="仿宋" w:cs="仿宋"/>
          <w:b w:val="0"/>
          <w:bCs w:val="0"/>
          <w:i w:val="0"/>
          <w:iCs w:val="0"/>
          <w:sz w:val="32"/>
          <w:szCs w:val="32"/>
        </w:rPr>
        <w:t>%，较上年</w:t>
      </w:r>
      <w:r>
        <w:rPr>
          <w:rFonts w:hint="eastAsia" w:ascii="仿宋" w:hAnsi="仿宋" w:eastAsia="仿宋" w:cs="仿宋"/>
          <w:b w:val="0"/>
          <w:bCs w:val="0"/>
          <w:i w:val="0"/>
          <w:iCs w:val="0"/>
          <w:sz w:val="32"/>
          <w:szCs w:val="32"/>
          <w:lang w:val="en-US" w:eastAsia="zh-CN"/>
        </w:rPr>
        <w:t>增加3.2</w:t>
      </w:r>
      <w:r>
        <w:rPr>
          <w:rFonts w:hint="eastAsia" w:ascii="仿宋" w:hAnsi="仿宋" w:eastAsia="仿宋" w:cs="仿宋"/>
          <w:b w:val="0"/>
          <w:bCs w:val="0"/>
          <w:i w:val="0"/>
          <w:iCs w:val="0"/>
          <w:sz w:val="32"/>
          <w:szCs w:val="32"/>
        </w:rPr>
        <w:t>万元</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主要原因是部门组建用于购置办公家具和办公设备等</w:t>
      </w:r>
      <w:r>
        <w:rPr>
          <w:rFonts w:hint="eastAsia" w:ascii="仿宋" w:hAnsi="仿宋" w:eastAsia="仿宋" w:cs="仿宋"/>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项目支出系我</w:t>
      </w:r>
      <w:r>
        <w:rPr>
          <w:rFonts w:hint="eastAsia" w:ascii="仿宋" w:hAnsi="仿宋" w:eastAsia="仿宋" w:cs="仿宋"/>
          <w:sz w:val="32"/>
          <w:szCs w:val="32"/>
          <w:lang w:val="en-US" w:eastAsia="zh-CN"/>
        </w:rPr>
        <w:t>部</w:t>
      </w:r>
      <w:r>
        <w:rPr>
          <w:rFonts w:hint="eastAsia" w:ascii="仿宋" w:hAnsi="仿宋" w:eastAsia="仿宋" w:cs="仿宋"/>
          <w:sz w:val="32"/>
          <w:szCs w:val="32"/>
        </w:rPr>
        <w:t>为完成</w:t>
      </w:r>
      <w:r>
        <w:rPr>
          <w:rFonts w:hint="eastAsia" w:ascii="仿宋" w:hAnsi="仿宋" w:eastAsia="仿宋" w:cs="仿宋"/>
          <w:sz w:val="32"/>
          <w:szCs w:val="32"/>
          <w:lang w:val="en-US" w:eastAsia="zh-CN"/>
        </w:rPr>
        <w:t>信访、12345热线管理等专项工作</w:t>
      </w:r>
      <w:r>
        <w:rPr>
          <w:rFonts w:hint="eastAsia" w:ascii="仿宋" w:hAnsi="仿宋" w:eastAsia="仿宋" w:cs="仿宋"/>
          <w:sz w:val="32"/>
          <w:szCs w:val="32"/>
        </w:rPr>
        <w:t>而发生的支出，包括</w:t>
      </w:r>
      <w:r>
        <w:rPr>
          <w:rFonts w:hint="eastAsia" w:ascii="仿宋" w:hAnsi="仿宋" w:eastAsia="仿宋" w:cs="仿宋"/>
          <w:sz w:val="32"/>
          <w:szCs w:val="32"/>
          <w:lang w:val="en-US" w:eastAsia="zh-CN"/>
        </w:rPr>
        <w:t>信访维稳经费、信访救助金经费、12345热线管理经费等</w:t>
      </w:r>
      <w:r>
        <w:rPr>
          <w:rFonts w:hint="eastAsia" w:ascii="仿宋" w:hAnsi="仿宋" w:eastAsia="仿宋" w:cs="仿宋"/>
          <w:sz w:val="32"/>
          <w:szCs w:val="32"/>
        </w:rPr>
        <w:t>。</w:t>
      </w:r>
      <w:r>
        <w:rPr>
          <w:rFonts w:hint="eastAsia" w:ascii="仿宋" w:hAnsi="仿宋" w:eastAsia="仿宋" w:cs="仿宋"/>
          <w:sz w:val="32"/>
          <w:szCs w:val="32"/>
          <w:lang w:val="en-US" w:eastAsia="zh-CN"/>
        </w:rPr>
        <w:t>信访维稳经费</w:t>
      </w:r>
      <w:r>
        <w:rPr>
          <w:rFonts w:hint="eastAsia" w:ascii="仿宋" w:hAnsi="仿宋" w:eastAsia="仿宋" w:cs="仿宋"/>
          <w:sz w:val="32"/>
          <w:szCs w:val="32"/>
        </w:rPr>
        <w:t>支出主要用于</w:t>
      </w:r>
      <w:r>
        <w:rPr>
          <w:rFonts w:hint="eastAsia" w:ascii="仿宋" w:hAnsi="仿宋" w:eastAsia="仿宋" w:cs="仿宋"/>
          <w:sz w:val="32"/>
          <w:szCs w:val="32"/>
          <w:lang w:val="en-US" w:eastAsia="zh-CN"/>
        </w:rPr>
        <w:t>主要用于区内、区外信访接访劝返、召开信访联席会议以及国、省、市两会期间驻地信访维稳等方面；信访救助金经费支出主要用于解决特殊疑难信访个案、信访积案、符合政策规定应当解决但由于各种原因导致解决困难的信访事项和对生活确有困难的信访人员提供临时性、应急性救助等方面；12345热线管理经费支出主要用于话务员的劳务派遣费用和差旅费等。2024</w:t>
      </w:r>
      <w:r>
        <w:rPr>
          <w:rFonts w:hint="eastAsia" w:ascii="仿宋" w:hAnsi="仿宋" w:eastAsia="仿宋" w:cs="仿宋"/>
          <w:sz w:val="32"/>
          <w:szCs w:val="32"/>
        </w:rPr>
        <w:t>年项目支出</w:t>
      </w:r>
      <w:r>
        <w:rPr>
          <w:rFonts w:hint="eastAsia" w:ascii="仿宋" w:hAnsi="仿宋" w:eastAsia="仿宋" w:cs="仿宋"/>
          <w:sz w:val="32"/>
          <w:szCs w:val="32"/>
          <w:lang w:val="en-US" w:eastAsia="zh-CN"/>
        </w:rPr>
        <w:t>104.97</w:t>
      </w:r>
      <w:r>
        <w:rPr>
          <w:rFonts w:hint="eastAsia" w:ascii="仿宋" w:hAnsi="仿宋" w:eastAsia="仿宋" w:cs="仿宋"/>
          <w:sz w:val="32"/>
          <w:szCs w:val="32"/>
        </w:rPr>
        <w:t>万元，比上年</w:t>
      </w:r>
      <w:r>
        <w:rPr>
          <w:rFonts w:hint="eastAsia" w:ascii="仿宋" w:hAnsi="仿宋" w:eastAsia="仿宋" w:cs="仿宋"/>
          <w:sz w:val="32"/>
          <w:szCs w:val="32"/>
          <w:lang w:val="en-US" w:eastAsia="zh-CN"/>
        </w:rPr>
        <w:t>增加4.17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主要原因是：增加了12345热线管理经费支出。</w:t>
      </w:r>
      <w:r>
        <w:rPr>
          <w:rFonts w:hint="eastAsia" w:ascii="仿宋" w:hAnsi="仿宋" w:eastAsia="仿宋" w:cs="仿宋"/>
          <w:sz w:val="32"/>
          <w:szCs w:val="32"/>
        </w:rPr>
        <w:t>其中</w:t>
      </w:r>
      <w:r>
        <w:rPr>
          <w:rFonts w:hint="eastAsia" w:ascii="仿宋" w:hAnsi="仿宋" w:eastAsia="仿宋" w:cs="仿宋"/>
          <w:sz w:val="32"/>
          <w:szCs w:val="32"/>
          <w:lang w:val="en-US" w:eastAsia="zh-CN"/>
        </w:rPr>
        <w:t>信访维稳</w:t>
      </w:r>
      <w:r>
        <w:rPr>
          <w:rFonts w:hint="eastAsia" w:ascii="仿宋" w:hAnsi="仿宋" w:eastAsia="仿宋" w:cs="仿宋"/>
          <w:sz w:val="32"/>
          <w:szCs w:val="32"/>
        </w:rPr>
        <w:t>经费支出</w:t>
      </w:r>
      <w:r>
        <w:rPr>
          <w:rFonts w:hint="eastAsia" w:ascii="仿宋" w:hAnsi="仿宋" w:eastAsia="仿宋" w:cs="仿宋"/>
          <w:sz w:val="32"/>
          <w:szCs w:val="32"/>
          <w:lang w:val="en-US" w:eastAsia="zh-CN"/>
        </w:rPr>
        <w:t>28.98万元</w:t>
      </w:r>
      <w:r>
        <w:rPr>
          <w:rFonts w:hint="eastAsia" w:ascii="仿宋" w:hAnsi="仿宋" w:eastAsia="仿宋" w:cs="仿宋"/>
          <w:sz w:val="32"/>
          <w:szCs w:val="32"/>
        </w:rPr>
        <w:t>，比上年</w:t>
      </w:r>
      <w:r>
        <w:rPr>
          <w:rFonts w:hint="eastAsia" w:ascii="仿宋" w:hAnsi="仿宋" w:eastAsia="仿宋" w:cs="仿宋"/>
          <w:sz w:val="32"/>
          <w:szCs w:val="32"/>
          <w:lang w:val="en-US" w:eastAsia="zh-CN"/>
        </w:rPr>
        <w:t>减少29.67</w:t>
      </w:r>
      <w:r>
        <w:rPr>
          <w:rFonts w:hint="eastAsia" w:ascii="仿宋" w:hAnsi="仿宋" w:eastAsia="仿宋" w:cs="仿宋"/>
          <w:sz w:val="32"/>
          <w:szCs w:val="32"/>
        </w:rPr>
        <w:t>万元，</w:t>
      </w:r>
      <w:r>
        <w:rPr>
          <w:rFonts w:hint="eastAsia" w:ascii="仿宋" w:hAnsi="仿宋" w:eastAsia="仿宋" w:cs="仿宋"/>
          <w:sz w:val="32"/>
          <w:szCs w:val="32"/>
          <w:lang w:val="en-US" w:eastAsia="zh-CN"/>
        </w:rPr>
        <w:t>下降52.5%，</w:t>
      </w:r>
      <w:r>
        <w:rPr>
          <w:rFonts w:hint="eastAsia" w:ascii="仿宋" w:hAnsi="仿宋" w:eastAsia="仿宋" w:cs="仿宋"/>
          <w:sz w:val="32"/>
          <w:szCs w:val="32"/>
        </w:rPr>
        <w:t>主要</w:t>
      </w:r>
      <w:r>
        <w:rPr>
          <w:rFonts w:hint="eastAsia" w:ascii="仿宋" w:hAnsi="仿宋" w:eastAsia="仿宋" w:cs="仿宋"/>
          <w:sz w:val="32"/>
          <w:szCs w:val="32"/>
          <w:lang w:val="en-US" w:eastAsia="zh-CN"/>
        </w:rPr>
        <w:t>原因</w:t>
      </w:r>
      <w:r>
        <w:rPr>
          <w:rFonts w:hint="eastAsia" w:ascii="仿宋" w:hAnsi="仿宋" w:eastAsia="仿宋" w:cs="仿宋"/>
          <w:sz w:val="32"/>
          <w:szCs w:val="32"/>
        </w:rPr>
        <w:t>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财政支出压力增大，压缩项目经费以优先保障基本支出</w:t>
      </w:r>
      <w:r>
        <w:rPr>
          <w:rFonts w:hint="eastAsia" w:ascii="仿宋" w:hAnsi="仿宋" w:eastAsia="仿宋" w:cs="仿宋"/>
          <w:sz w:val="32"/>
          <w:szCs w:val="32"/>
        </w:rPr>
        <w:t>；</w:t>
      </w:r>
      <w:r>
        <w:rPr>
          <w:rFonts w:hint="eastAsia" w:ascii="仿宋" w:hAnsi="仿宋" w:eastAsia="仿宋" w:cs="仿宋"/>
          <w:sz w:val="32"/>
          <w:szCs w:val="32"/>
          <w:lang w:val="en-US" w:eastAsia="zh-CN"/>
        </w:rPr>
        <w:t>信访救助经费</w:t>
      </w:r>
      <w:r>
        <w:rPr>
          <w:rFonts w:hint="eastAsia" w:ascii="仿宋" w:hAnsi="仿宋" w:eastAsia="仿宋" w:cs="仿宋"/>
          <w:sz w:val="32"/>
          <w:szCs w:val="32"/>
        </w:rPr>
        <w:t>支出</w:t>
      </w:r>
      <w:r>
        <w:rPr>
          <w:rFonts w:hint="eastAsia" w:ascii="仿宋" w:hAnsi="仿宋" w:eastAsia="仿宋" w:cs="仿宋"/>
          <w:sz w:val="32"/>
          <w:szCs w:val="32"/>
          <w:lang w:val="en-US" w:eastAsia="zh-CN"/>
        </w:rPr>
        <w:t>56.5</w:t>
      </w:r>
      <w:r>
        <w:rPr>
          <w:rFonts w:hint="eastAsia" w:ascii="仿宋" w:hAnsi="仿宋" w:eastAsia="仿宋" w:cs="仿宋"/>
          <w:sz w:val="32"/>
          <w:szCs w:val="32"/>
        </w:rPr>
        <w:t>万元，比上年</w:t>
      </w:r>
      <w:r>
        <w:rPr>
          <w:rFonts w:hint="eastAsia" w:ascii="仿宋" w:hAnsi="仿宋" w:eastAsia="仿宋" w:cs="仿宋"/>
          <w:sz w:val="32"/>
          <w:szCs w:val="32"/>
          <w:lang w:val="en-US" w:eastAsia="zh-CN"/>
        </w:rPr>
        <w:t>增加14.35</w:t>
      </w:r>
      <w:r>
        <w:rPr>
          <w:rFonts w:hint="eastAsia" w:ascii="仿宋" w:hAnsi="仿宋" w:eastAsia="仿宋" w:cs="仿宋"/>
          <w:sz w:val="32"/>
          <w:szCs w:val="32"/>
        </w:rPr>
        <w:t>万元，</w:t>
      </w:r>
      <w:r>
        <w:rPr>
          <w:rFonts w:hint="eastAsia" w:ascii="仿宋" w:hAnsi="仿宋" w:eastAsia="仿宋" w:cs="仿宋"/>
          <w:sz w:val="32"/>
          <w:szCs w:val="32"/>
          <w:lang w:val="en-US" w:eastAsia="zh-CN"/>
        </w:rPr>
        <w:t>上升89.9</w:t>
      </w:r>
      <w:r>
        <w:rPr>
          <w:rFonts w:hint="eastAsia" w:ascii="仿宋" w:hAnsi="仿宋" w:eastAsia="仿宋" w:cs="仿宋"/>
          <w:sz w:val="32"/>
          <w:szCs w:val="32"/>
        </w:rPr>
        <w:t>%，</w:t>
      </w:r>
      <w:r>
        <w:rPr>
          <w:rFonts w:hint="eastAsia" w:ascii="仿宋" w:hAnsi="仿宋" w:eastAsia="仿宋" w:cs="仿宋"/>
          <w:sz w:val="32"/>
          <w:szCs w:val="32"/>
          <w:lang w:val="en-US" w:eastAsia="zh-CN"/>
        </w:rPr>
        <w:t>主要原因是：用于化解信访案；12345热线管理经费支出19.49万元。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政府性基金预算支出情况</w:t>
      </w:r>
      <w:r>
        <w:rPr>
          <w:rFonts w:hint="eastAsia" w:ascii="黑体" w:hAnsi="黑体" w:eastAsia="黑体" w:cs="黑体"/>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1. </w:t>
      </w:r>
      <w:r>
        <w:rPr>
          <w:rFonts w:hint="eastAsia" w:ascii="仿宋" w:hAnsi="仿宋" w:eastAsia="仿宋" w:cs="仿宋"/>
          <w:b/>
          <w:bCs/>
          <w:sz w:val="32"/>
          <w:szCs w:val="32"/>
        </w:rPr>
        <w:t>强化政治立部，打造忠诚干净担当干部队伍。</w:t>
      </w:r>
      <w:r>
        <w:rPr>
          <w:rFonts w:hint="eastAsia" w:ascii="仿宋" w:hAnsi="仿宋" w:eastAsia="仿宋" w:cs="仿宋"/>
          <w:sz w:val="32"/>
          <w:szCs w:val="32"/>
        </w:rPr>
        <w:t>坚持以习近平新时代中国特色社会主义思想为指导，组织干部职工认真学习党的二十届三中全会精神、《习近平关于基层治理论述摘编》，及时跟进学习习近平总书记重要讲话和重要指示批示精神，不断增强运用党的创新理论解决实际问题的能力。</w:t>
      </w:r>
      <w:r>
        <w:rPr>
          <w:rFonts w:hint="eastAsia" w:ascii="仿宋" w:hAnsi="仿宋" w:eastAsia="仿宋" w:cs="仿宋"/>
          <w:sz w:val="32"/>
          <w:szCs w:val="32"/>
          <w:lang w:val="en-US" w:eastAsia="zh-CN"/>
        </w:rPr>
        <w:t>为加强和规范部机关内部控制规范建设，</w:t>
      </w:r>
      <w:r>
        <w:rPr>
          <w:rFonts w:hint="eastAsia" w:ascii="仿宋" w:hAnsi="仿宋" w:eastAsia="仿宋" w:cs="仿宋"/>
          <w:sz w:val="32"/>
          <w:szCs w:val="32"/>
        </w:rPr>
        <w:t>认真研究制定</w:t>
      </w:r>
      <w:r>
        <w:rPr>
          <w:rFonts w:hint="eastAsia" w:ascii="仿宋" w:hAnsi="仿宋" w:eastAsia="仿宋" w:cs="仿宋"/>
          <w:sz w:val="32"/>
          <w:szCs w:val="32"/>
          <w:lang w:eastAsia="zh-CN"/>
        </w:rPr>
        <w:t>《部务会议事规则》《“三重一大”决策制度》《</w:t>
      </w:r>
      <w:r>
        <w:rPr>
          <w:rFonts w:hint="eastAsia" w:ascii="仿宋" w:hAnsi="仿宋" w:eastAsia="仿宋" w:cs="仿宋"/>
          <w:sz w:val="32"/>
          <w:szCs w:val="32"/>
          <w:lang w:val="en-US" w:eastAsia="zh-CN"/>
        </w:rPr>
        <w:t>12345热线受理办理制度</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14项</w:t>
      </w:r>
      <w:r>
        <w:rPr>
          <w:rFonts w:hint="eastAsia" w:ascii="仿宋" w:hAnsi="仿宋" w:eastAsia="仿宋" w:cs="仿宋"/>
          <w:sz w:val="32"/>
          <w:szCs w:val="32"/>
        </w:rPr>
        <w:t>内部管理制度，强化干部职工日常监督和教育管理，严格执行部机关工作人员纪律要求，抓实干部队伍建设制度化规范化。</w:t>
      </w:r>
      <w:r>
        <w:rPr>
          <w:rFonts w:hint="eastAsia" w:ascii="仿宋" w:hAnsi="仿宋" w:eastAsia="仿宋" w:cs="仿宋"/>
          <w:sz w:val="32"/>
          <w:szCs w:val="32"/>
          <w:lang w:eastAsia="zh-CN"/>
        </w:rPr>
        <w:t>每月底召开工作例会，及时总结当月工作、谋划下月工作，编印《南岳区社会工作》简报</w:t>
      </w:r>
      <w:r>
        <w:rPr>
          <w:rFonts w:hint="eastAsia" w:ascii="仿宋" w:hAnsi="仿宋" w:eastAsia="仿宋" w:cs="仿宋"/>
          <w:sz w:val="32"/>
          <w:szCs w:val="32"/>
          <w:lang w:val="en-US" w:eastAsia="zh-CN"/>
        </w:rPr>
        <w:t>1期（2024年9月）。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2. </w:t>
      </w:r>
      <w:r>
        <w:rPr>
          <w:rFonts w:hint="eastAsia" w:ascii="仿宋" w:hAnsi="仿宋" w:eastAsia="仿宋" w:cs="仿宋"/>
          <w:b/>
          <w:bCs/>
          <w:sz w:val="32"/>
          <w:szCs w:val="32"/>
        </w:rPr>
        <w:t>强化源头治理，推进信访维稳工作</w:t>
      </w:r>
      <w:r>
        <w:rPr>
          <w:rFonts w:hint="eastAsia" w:ascii="仿宋" w:hAnsi="仿宋" w:eastAsia="仿宋" w:cs="仿宋"/>
          <w:b/>
          <w:bCs/>
          <w:sz w:val="32"/>
          <w:szCs w:val="32"/>
          <w:lang w:eastAsia="zh-CN"/>
        </w:rPr>
        <w:t>法治化</w:t>
      </w:r>
      <w:r>
        <w:rPr>
          <w:rFonts w:hint="eastAsia" w:ascii="仿宋" w:hAnsi="仿宋" w:eastAsia="仿宋" w:cs="仿宋"/>
          <w:b/>
          <w:bCs/>
          <w:sz w:val="32"/>
          <w:szCs w:val="32"/>
        </w:rPr>
        <w:t>建设。</w:t>
      </w:r>
      <w:r>
        <w:rPr>
          <w:rFonts w:hint="eastAsia" w:ascii="仿宋" w:hAnsi="仿宋" w:eastAsia="仿宋" w:cs="仿宋"/>
          <w:sz w:val="32"/>
          <w:szCs w:val="32"/>
        </w:rPr>
        <w:t>聚焦群众反映强烈的突出问题，</w:t>
      </w:r>
      <w:r>
        <w:rPr>
          <w:rFonts w:hint="eastAsia" w:ascii="仿宋" w:hAnsi="仿宋" w:eastAsia="仿宋" w:cs="仿宋"/>
          <w:sz w:val="32"/>
          <w:szCs w:val="32"/>
          <w:lang w:eastAsia="zh-CN"/>
        </w:rPr>
        <w:t>全面推进信访工作“五个法治化”，深入开展信访问题源头治理，着力落实信访工作责任，全区信访事项及时受理率、按期办结率、一次性化解率稳步提升，党的二十届三中全会、全国和全省“两会”、第三届湖南省旅游发展大会等重要会议、重大活动期间圆满实现“三个不发生”目标，有力维护了群众合法权益和社会和谐稳定。多次组织庙东等重点项目遗留问题利益受损群体召开协调会，积极参与“</w:t>
      </w:r>
      <w:r>
        <w:rPr>
          <w:rFonts w:hint="eastAsia" w:ascii="仿宋" w:hAnsi="仿宋" w:eastAsia="仿宋" w:cs="仿宋"/>
          <w:sz w:val="32"/>
          <w:szCs w:val="32"/>
          <w:lang w:val="en-US" w:eastAsia="zh-CN"/>
        </w:rPr>
        <w:t>7.28</w:t>
      </w:r>
      <w:r>
        <w:rPr>
          <w:rFonts w:hint="eastAsia" w:ascii="仿宋" w:hAnsi="仿宋" w:eastAsia="仿宋" w:cs="仿宋"/>
          <w:sz w:val="32"/>
          <w:szCs w:val="32"/>
          <w:lang w:eastAsia="zh-CN"/>
        </w:rPr>
        <w:t>”自然灾害善后谈判工作，持续开展相关信访矛盾化解及协调工作。</w:t>
      </w:r>
      <w:r>
        <w:rPr>
          <w:rFonts w:hint="eastAsia" w:ascii="仿宋" w:hAnsi="仿宋" w:eastAsia="仿宋" w:cs="仿宋"/>
          <w:sz w:val="32"/>
          <w:szCs w:val="32"/>
        </w:rPr>
        <w:t>今年</w:t>
      </w:r>
      <w:r>
        <w:rPr>
          <w:rFonts w:hint="eastAsia" w:ascii="仿宋" w:hAnsi="仿宋" w:eastAsia="仿宋" w:cs="仿宋"/>
          <w:sz w:val="32"/>
          <w:szCs w:val="32"/>
          <w:lang w:eastAsia="zh-CN"/>
        </w:rPr>
        <w:t>以</w:t>
      </w:r>
      <w:r>
        <w:rPr>
          <w:rFonts w:hint="eastAsia" w:ascii="仿宋" w:hAnsi="仿宋" w:eastAsia="仿宋" w:cs="仿宋"/>
          <w:sz w:val="32"/>
          <w:szCs w:val="32"/>
        </w:rPr>
        <w:t>来，全区信访总量</w:t>
      </w:r>
      <w:r>
        <w:rPr>
          <w:rFonts w:hint="eastAsia" w:ascii="仿宋" w:hAnsi="仿宋" w:eastAsia="仿宋" w:cs="仿宋"/>
          <w:sz w:val="32"/>
          <w:szCs w:val="32"/>
          <w:lang w:val="en-US" w:eastAsia="zh-CN"/>
        </w:rPr>
        <w:t>3</w:t>
      </w:r>
      <w:r>
        <w:rPr>
          <w:rFonts w:hint="eastAsia" w:ascii="仿宋" w:hAnsi="仿宋" w:eastAsia="仿宋" w:cs="仿宋"/>
          <w:sz w:val="32"/>
          <w:szCs w:val="32"/>
        </w:rPr>
        <w:t>63批次，其中区领导坐班接访群众211批次510人次，全区信访事项及时受理率100%，按期答复率100%，责任部门及时受理率100%，一次性化解率100%，规范性和质效明显提升。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3. </w:t>
      </w:r>
      <w:r>
        <w:rPr>
          <w:rFonts w:hint="eastAsia" w:ascii="仿宋" w:hAnsi="仿宋" w:eastAsia="仿宋" w:cs="仿宋"/>
          <w:b/>
          <w:bCs/>
          <w:sz w:val="32"/>
          <w:szCs w:val="32"/>
          <w:lang w:eastAsia="zh-CN"/>
        </w:rPr>
        <w:t>强化问题导向，构建人民意见征集工作新体系。</w:t>
      </w:r>
      <w:r>
        <w:rPr>
          <w:rFonts w:hint="eastAsia" w:ascii="仿宋" w:hAnsi="仿宋" w:eastAsia="仿宋" w:cs="仿宋"/>
          <w:sz w:val="32"/>
          <w:szCs w:val="32"/>
          <w:lang w:eastAsia="zh-CN"/>
        </w:rPr>
        <w:t>常态化开展“走找想促”活动，切实提高12345热线服务质量和办理质量，坚持民有所呼、我有所应，畅通人民建议征集渠道，逐步完善人民建议征集办理体系，形成上下联动、整体协同办理意见建议的合力。今年以来，</w:t>
      </w:r>
      <w:r>
        <w:rPr>
          <w:rFonts w:hint="eastAsia" w:ascii="仿宋" w:hAnsi="仿宋" w:eastAsia="仿宋" w:cs="仿宋"/>
          <w:sz w:val="32"/>
          <w:szCs w:val="32"/>
        </w:rPr>
        <w:t>区12345热线受理工单总量为30708件，</w:t>
      </w:r>
      <w:r>
        <w:rPr>
          <w:rFonts w:hint="eastAsia" w:ascii="仿宋" w:hAnsi="仿宋" w:eastAsia="仿宋" w:cs="仿宋"/>
          <w:sz w:val="32"/>
          <w:szCs w:val="32"/>
          <w:lang w:eastAsia="zh-CN"/>
        </w:rPr>
        <w:t>其中，</w:t>
      </w:r>
      <w:r>
        <w:rPr>
          <w:rFonts w:hint="eastAsia" w:ascii="仿宋" w:hAnsi="仿宋" w:eastAsia="仿宋" w:cs="仿宋"/>
          <w:sz w:val="32"/>
          <w:szCs w:val="32"/>
        </w:rPr>
        <w:t>自办22894件，办结22894件；交办7814件，办结7576件；总办结率99.22%，回访率100%，回访满意率97.43%。各项工作质效指标均保持在了同级县市区热线中的前列排名。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4</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强化减负赋能，</w:t>
      </w:r>
      <w:r>
        <w:rPr>
          <w:rFonts w:hint="eastAsia" w:ascii="仿宋" w:hAnsi="仿宋" w:eastAsia="仿宋" w:cs="仿宋"/>
          <w:b/>
          <w:bCs/>
          <w:sz w:val="32"/>
          <w:szCs w:val="32"/>
          <w:lang w:eastAsia="zh-CN"/>
        </w:rPr>
        <w:t>树立</w:t>
      </w:r>
      <w:r>
        <w:rPr>
          <w:rFonts w:hint="eastAsia" w:ascii="仿宋" w:hAnsi="仿宋" w:eastAsia="仿宋" w:cs="仿宋"/>
          <w:b/>
          <w:bCs/>
          <w:sz w:val="32"/>
          <w:szCs w:val="32"/>
        </w:rPr>
        <w:t>党建引领基层治理新</w:t>
      </w:r>
      <w:r>
        <w:rPr>
          <w:rFonts w:hint="eastAsia" w:ascii="仿宋" w:hAnsi="仿宋" w:eastAsia="仿宋" w:cs="仿宋"/>
          <w:b/>
          <w:bCs/>
          <w:sz w:val="32"/>
          <w:szCs w:val="32"/>
          <w:lang w:eastAsia="zh-CN"/>
        </w:rPr>
        <w:t>思维</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聚焦破解基层治理“小马拉大车”突出问题，</w:t>
      </w:r>
      <w:r>
        <w:rPr>
          <w:rFonts w:hint="eastAsia" w:ascii="仿宋" w:hAnsi="仿宋" w:eastAsia="仿宋" w:cs="仿宋"/>
          <w:b w:val="0"/>
          <w:bCs w:val="0"/>
          <w:kern w:val="2"/>
          <w:sz w:val="32"/>
          <w:szCs w:val="32"/>
          <w:lang w:val="en-US" w:eastAsia="zh-CN" w:bidi="ar-SA"/>
        </w:rPr>
        <w:t>规范村（社区）组织工作事务、机制牌子和证明事项，清理各类不规范牌子60（含部分宣传类）余块，建立健全工作事项准入机制和动态调整机制。与区委组织部共同拟订《南岳区村级组织活动场所挂牌准入管理办法（试行）》（草案），切实解决村级组织活动场所挂牌过多过滥、形式主义等问题。持续加大《习近平关于基层治理论述摘编》学习力度，列入村（社区）“三会一课”学习内容。指导南岳镇双田村、寿岳乡船山村、祝融街道衡岳社区等村（社区）依法有序开展村（居）委委员补选工作，健全村（居）民委员会班子队伍。完善社区工作者职业体系建设，健全社区工作者激励机制，会同区委组织部初步摸排拟定南岳镇的岳东、金月、万福3个城市社区的社区专职工作者职数，为下一步公开招录社区专职工作者、社区“两委”换届工作打好基础。</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sz w:val="32"/>
          <w:szCs w:val="32"/>
          <w:lang w:val="en-US" w:eastAsia="zh-CN"/>
        </w:rPr>
        <w:t xml:space="preserve">5. </w:t>
      </w:r>
      <w:r>
        <w:rPr>
          <w:rFonts w:hint="eastAsia" w:ascii="仿宋" w:hAnsi="仿宋" w:eastAsia="仿宋" w:cs="仿宋"/>
          <w:b/>
          <w:bCs/>
          <w:sz w:val="32"/>
          <w:szCs w:val="32"/>
        </w:rPr>
        <w:t>强化精准指导，助推“两企三新”党建</w:t>
      </w:r>
      <w:r>
        <w:rPr>
          <w:rFonts w:hint="eastAsia" w:ascii="仿宋" w:hAnsi="仿宋" w:eastAsia="仿宋" w:cs="仿宋"/>
          <w:b/>
          <w:bCs/>
          <w:sz w:val="32"/>
          <w:szCs w:val="32"/>
          <w:lang w:eastAsia="zh-CN"/>
        </w:rPr>
        <w:t>和行业协会商会工作</w:t>
      </w:r>
      <w:r>
        <w:rPr>
          <w:rFonts w:hint="eastAsia" w:ascii="仿宋" w:hAnsi="仿宋" w:eastAsia="仿宋" w:cs="仿宋"/>
          <w:b/>
          <w:bCs/>
          <w:sz w:val="32"/>
          <w:szCs w:val="32"/>
        </w:rPr>
        <w:t>新提升。</w:t>
      </w:r>
      <w:r>
        <w:rPr>
          <w:rFonts w:hint="eastAsia" w:ascii="仿宋" w:hAnsi="仿宋" w:eastAsia="仿宋" w:cs="仿宋"/>
          <w:b w:val="0"/>
          <w:bCs w:val="0"/>
          <w:kern w:val="2"/>
          <w:sz w:val="32"/>
          <w:szCs w:val="32"/>
          <w:lang w:val="en-US" w:eastAsia="zh-CN" w:bidi="ar-SA"/>
        </w:rPr>
        <w:t>完善“两新”工委日常运行机制，积极构建区委统一领导、组织部门统筹协调、社会工作部门指导推动、行业部门各负其责、街道社区兜底管理的工作格局。机构改革后，根据单位整合和人事变动，新批复城建交通、社会组织、民办教育、民办医疗、物流等6家综合（行业）党委委员人选。根据县级申报，市、省、中央层层筛选，南岳区香期客栈行业协会已被列为全市唯一一家中央社会工作部行业商会协会工作联系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6. </w:t>
      </w:r>
      <w:r>
        <w:rPr>
          <w:rFonts w:hint="eastAsia" w:ascii="仿宋" w:hAnsi="仿宋" w:eastAsia="仿宋" w:cs="仿宋"/>
          <w:b/>
          <w:bCs/>
          <w:sz w:val="32"/>
          <w:szCs w:val="32"/>
        </w:rPr>
        <w:t>强化人才支撑，提升志愿服务新质效。</w:t>
      </w:r>
      <w:r>
        <w:rPr>
          <w:rFonts w:hint="eastAsia" w:ascii="仿宋" w:hAnsi="仿宋" w:eastAsia="仿宋" w:cs="仿宋"/>
          <w:sz w:val="32"/>
          <w:szCs w:val="32"/>
          <w:lang w:eastAsia="zh-CN"/>
        </w:rPr>
        <w:t>推动全区志愿服务工作常态化和品牌化。</w:t>
      </w:r>
      <w:r>
        <w:rPr>
          <w:rFonts w:hint="eastAsia" w:ascii="仿宋" w:hAnsi="仿宋" w:eastAsia="仿宋" w:cs="仿宋"/>
          <w:sz w:val="32"/>
          <w:szCs w:val="32"/>
          <w:lang w:val="en-US" w:eastAsia="zh-CN"/>
        </w:rPr>
        <w:t>8月份以来，</w:t>
      </w:r>
      <w:r>
        <w:rPr>
          <w:rFonts w:hint="eastAsia" w:ascii="仿宋" w:hAnsi="仿宋" w:eastAsia="仿宋" w:cs="仿宋"/>
          <w:sz w:val="32"/>
          <w:szCs w:val="32"/>
          <w:lang w:eastAsia="zh-CN"/>
        </w:rPr>
        <w:t>重点</w:t>
      </w:r>
      <w:r>
        <w:rPr>
          <w:rFonts w:hint="eastAsia" w:ascii="仿宋" w:hAnsi="仿宋" w:eastAsia="仿宋" w:cs="仿宋"/>
          <w:sz w:val="32"/>
          <w:szCs w:val="32"/>
        </w:rPr>
        <w:t>组织开展</w:t>
      </w:r>
      <w:r>
        <w:rPr>
          <w:rFonts w:hint="eastAsia" w:ascii="仿宋" w:hAnsi="仿宋" w:eastAsia="仿宋" w:cs="仿宋"/>
          <w:sz w:val="32"/>
          <w:szCs w:val="32"/>
          <w:lang w:eastAsia="zh-CN"/>
        </w:rPr>
        <w:t>了景区恢复开放、农历八月初一、旅发大会、国庆黄金周、第35个国际减灾日等大型志愿服务活动</w:t>
      </w:r>
      <w:r>
        <w:rPr>
          <w:rFonts w:hint="eastAsia" w:ascii="仿宋" w:hAnsi="仿宋" w:eastAsia="仿宋" w:cs="仿宋"/>
          <w:sz w:val="32"/>
          <w:szCs w:val="32"/>
          <w:lang w:val="en-US" w:eastAsia="zh-CN"/>
        </w:rPr>
        <w:t>25次</w:t>
      </w:r>
      <w:r>
        <w:rPr>
          <w:rFonts w:hint="eastAsia" w:ascii="仿宋" w:hAnsi="仿宋" w:eastAsia="仿宋" w:cs="仿宋"/>
          <w:sz w:val="32"/>
          <w:szCs w:val="32"/>
        </w:rPr>
        <w:t>，</w:t>
      </w:r>
      <w:r>
        <w:rPr>
          <w:rFonts w:hint="eastAsia" w:ascii="仿宋" w:hAnsi="仿宋" w:eastAsia="仿宋" w:cs="仿宋"/>
          <w:sz w:val="32"/>
          <w:szCs w:val="32"/>
          <w:lang w:eastAsia="zh-CN"/>
        </w:rPr>
        <w:t>组织招募志愿者</w:t>
      </w:r>
      <w:r>
        <w:rPr>
          <w:rFonts w:hint="eastAsia" w:ascii="仿宋" w:hAnsi="仿宋" w:eastAsia="仿宋" w:cs="仿宋"/>
          <w:sz w:val="32"/>
          <w:szCs w:val="32"/>
          <w:lang w:val="en-US" w:eastAsia="zh-CN"/>
        </w:rPr>
        <w:t>420余人次。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 信访工作面临前所未有压力。</w:t>
      </w:r>
      <w:r>
        <w:rPr>
          <w:rFonts w:hint="eastAsia" w:ascii="仿宋" w:hAnsi="仿宋" w:eastAsia="仿宋" w:cs="仿宋"/>
          <w:sz w:val="32"/>
          <w:szCs w:val="32"/>
          <w:lang w:val="en-US" w:eastAsia="zh-CN"/>
        </w:rPr>
        <w:t>今年以来，各种信访问题突显，上访人员不断增多，无序上访时有发生，群众缠访、闹访、集访、非正常上访有增无减，全区进京访批次和人数明显增加，目前登记数量已达到11批11人次，为近十年来进京走访登记的人数总和，进京重复访占比大，矛盾纠纷排查化解力度和深度不够，对不合理信访诉求源头化解办法不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 经费不足严重影响部门运转。</w:t>
      </w:r>
      <w:r>
        <w:rPr>
          <w:rFonts w:hint="eastAsia" w:ascii="仿宋" w:hAnsi="仿宋" w:eastAsia="仿宋" w:cs="仿宋"/>
          <w:sz w:val="32"/>
          <w:szCs w:val="32"/>
          <w:lang w:val="en-US" w:eastAsia="zh-CN"/>
        </w:rPr>
        <w:t>根据本轮机构改革安排，区财政没有安排新成立组建部门的开办经费，明确根据职能调整从原单位划入经费，目前存在一定困难。</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政务中心因经费不足，未全额发放第三季度12345热线临聘人员工资，存在经费缺口7万余元。</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部门经费没有相应划入。区委组织部的“两新”工委职责、区委宣传部的志愿服务活动等职责划入我部后，公用经费、项目经费均未相应划转。8月份以来，我部在志愿服务活动中已垫资3万多元用于志愿者餐补、交通补助及后勤物资保障</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新添置办公设施设备资金有缺口。</w:t>
      </w:r>
      <w:r>
        <w:rPr>
          <w:rFonts w:hint="eastAsia" w:ascii="仿宋" w:hAnsi="仿宋" w:eastAsia="仿宋" w:cs="仿宋"/>
          <w:sz w:val="32"/>
          <w:szCs w:val="32"/>
          <w:lang w:val="en-US" w:eastAsia="zh-CN"/>
        </w:rPr>
        <w:t>社会工作部成立后，为了接受上级评估验收和工作需要，除了承接原区信访局、12345热线管理中心的固定资产外，对新增职能和新进人员办公室进行了修缮整理，并采购了相应办公设施设备等，区财政未安排相应经费。</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部门经费预算核定依据上级文件暂未正式下发。根据规定，经费预算要有上级文件依据，社会工作部门为本轮机构改革新成立机构，相关省市文件还没下发，或还在签发中。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 人员力量不足制约工作开展。</w:t>
      </w:r>
      <w:r>
        <w:rPr>
          <w:rFonts w:hint="eastAsia" w:ascii="仿宋" w:hAnsi="仿宋" w:eastAsia="仿宋" w:cs="仿宋"/>
          <w:sz w:val="32"/>
          <w:szCs w:val="32"/>
          <w:lang w:val="en-US" w:eastAsia="zh-CN"/>
        </w:rPr>
        <w:t>社会工作部成立以来，我们从市干院、区民政人社局、国有林场等部门拟调入5名工作人员，但因较长时间内人员调动事项未能提交区编委会议研究，拟调入人员不能及时办理调动手续</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导致一些工作需</w:t>
      </w:r>
      <w:r>
        <w:rPr>
          <w:rFonts w:hint="eastAsia" w:ascii="仿宋" w:hAnsi="仿宋" w:eastAsia="仿宋" w:cs="仿宋"/>
          <w:kern w:val="0"/>
          <w:sz w:val="32"/>
          <w:szCs w:val="32"/>
          <w:lang w:eastAsia="zh-CN"/>
        </w:rPr>
        <w:t>要两边兼顾，</w:t>
      </w:r>
      <w:r>
        <w:rPr>
          <w:rFonts w:hint="eastAsia" w:ascii="仿宋" w:hAnsi="仿宋" w:eastAsia="仿宋" w:cs="仿宋"/>
          <w:kern w:val="0"/>
          <w:sz w:val="32"/>
          <w:szCs w:val="32"/>
        </w:rPr>
        <w:t>不能</w:t>
      </w:r>
      <w:r>
        <w:rPr>
          <w:rFonts w:hint="eastAsia" w:ascii="仿宋" w:hAnsi="仿宋" w:eastAsia="仿宋" w:cs="仿宋"/>
          <w:kern w:val="0"/>
          <w:sz w:val="32"/>
          <w:szCs w:val="32"/>
          <w:lang w:eastAsia="zh-CN"/>
        </w:rPr>
        <w:t>完全</w:t>
      </w:r>
      <w:r>
        <w:rPr>
          <w:rFonts w:hint="eastAsia" w:ascii="仿宋" w:hAnsi="仿宋" w:eastAsia="仿宋" w:cs="仿宋"/>
          <w:kern w:val="0"/>
          <w:sz w:val="32"/>
          <w:szCs w:val="32"/>
        </w:rPr>
        <w:t>到岗，</w:t>
      </w:r>
      <w:r>
        <w:rPr>
          <w:rFonts w:hint="eastAsia" w:ascii="仿宋" w:hAnsi="仿宋" w:eastAsia="仿宋" w:cs="仿宋"/>
          <w:kern w:val="0"/>
          <w:sz w:val="32"/>
          <w:szCs w:val="32"/>
          <w:lang w:val="en-US" w:eastAsia="zh-CN"/>
        </w:rPr>
        <w:t>影响了部分工作的进展</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12345自组建以来，只有主任1名在编人员，因临聘人员工资不高、工作任务重等原因，导致队伍不稳定，业务骨干不多。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 工作联动机制运行不够顺畅。</w:t>
      </w:r>
      <w:r>
        <w:rPr>
          <w:rFonts w:hint="eastAsia" w:ascii="仿宋" w:hAnsi="仿宋" w:eastAsia="仿宋" w:cs="仿宋"/>
          <w:sz w:val="32"/>
          <w:szCs w:val="32"/>
          <w:lang w:val="en-US" w:eastAsia="zh-CN"/>
        </w:rPr>
        <w:t>根据划入的职能职责，社会工作部门的大多数工作需要乡镇、街道协同完成。但是根据目前的机构与领导职数设置情况，乡镇、街道未明确专门的班子成员分管社会工作，具体工作也由3个不同的内设机构承担（党政办公室负责志愿服务工作，党建办公室负责指导“两企三新”党建及村、居民委员选举工作，平安法治和应急管理办公室负责信访维稳工作），未明确专人负责对接社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rPr>
      </w:pPr>
      <w:r>
        <w:rPr>
          <w:rFonts w:hint="eastAsia" w:ascii="黑体" w:hAnsi="黑体" w:eastAsia="黑体" w:cs="黑体"/>
          <w:kern w:val="2"/>
          <w:sz w:val="32"/>
          <w:szCs w:val="32"/>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 持续推进信访工作法治化。一是加大督查督办和追责问责力度。</w:t>
      </w:r>
      <w:r>
        <w:rPr>
          <w:rFonts w:hint="eastAsia" w:ascii="仿宋" w:hAnsi="仿宋" w:eastAsia="仿宋" w:cs="仿宋"/>
          <w:sz w:val="32"/>
          <w:szCs w:val="32"/>
          <w:lang w:val="en-US" w:eastAsia="zh-CN"/>
        </w:rPr>
        <w:t>树立“有权必有责、有责要担当、失责必追究”的导向，切实做到“真管真严、敢管敢严、长管长严”，确保群众的合理诉求依法及时解决，真正让失责必问、问责必严成为常态化。</w:t>
      </w:r>
      <w:r>
        <w:rPr>
          <w:rFonts w:hint="eastAsia" w:ascii="仿宋" w:hAnsi="仿宋" w:eastAsia="仿宋" w:cs="仿宋"/>
          <w:b/>
          <w:bCs/>
          <w:sz w:val="32"/>
          <w:szCs w:val="32"/>
          <w:lang w:val="en-US" w:eastAsia="zh-CN"/>
        </w:rPr>
        <w:t>二是加大案件办理情况督导。</w:t>
      </w:r>
      <w:r>
        <w:rPr>
          <w:rFonts w:hint="eastAsia" w:ascii="仿宋" w:hAnsi="仿宋" w:eastAsia="仿宋" w:cs="仿宋"/>
          <w:sz w:val="32"/>
          <w:szCs w:val="32"/>
          <w:lang w:val="en-US" w:eastAsia="zh-CN"/>
        </w:rPr>
        <w:t>对即将到期信访事项黄灯预警、逾期信访事项红灯警示，督促相关职能部门、责任单位抓紧办理落实；对于久拖不办和群众不满意的信访事项，启动追责问责程序，倒逼推动问题解决。</w:t>
      </w:r>
      <w:r>
        <w:rPr>
          <w:rFonts w:hint="eastAsia" w:ascii="仿宋" w:hAnsi="仿宋" w:eastAsia="仿宋" w:cs="仿宋"/>
          <w:b/>
          <w:bCs/>
          <w:sz w:val="32"/>
          <w:szCs w:val="32"/>
          <w:lang w:val="en-US" w:eastAsia="zh-CN"/>
        </w:rPr>
        <w:t>三是加大打击非法信访行为力度。</w:t>
      </w:r>
      <w:r>
        <w:rPr>
          <w:rFonts w:hint="eastAsia" w:ascii="仿宋" w:hAnsi="仿宋" w:eastAsia="仿宋" w:cs="仿宋"/>
          <w:sz w:val="32"/>
          <w:szCs w:val="32"/>
          <w:lang w:val="en-US" w:eastAsia="zh-CN"/>
        </w:rPr>
        <w:t>严格落实“三到位一处理”工作要求，坚持依法维护秩序，对构成违反治安管理行为的，推动依法给予治安管理处罚；对构成违法犯罪的，要依法追究刑事责任。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 逐步健全完善工作联系机制。</w:t>
      </w:r>
      <w:r>
        <w:rPr>
          <w:rFonts w:hint="eastAsia" w:ascii="仿宋" w:hAnsi="仿宋" w:eastAsia="仿宋" w:cs="仿宋"/>
          <w:sz w:val="32"/>
          <w:szCs w:val="32"/>
          <w:lang w:val="en-US" w:eastAsia="zh-CN"/>
        </w:rPr>
        <w:t>对照组织、宣传、政法等部门做法，乡镇、街道明确党（工）委副书记或一名党（工）委委员分管社会工作（包括信访维稳、12345热线诉求办理、两企三新党建、基层政权、基层治理、志愿服务等），明确工作机构与专干。</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 协同推进两企三新、行业协会商会工作。</w:t>
      </w:r>
      <w:r>
        <w:rPr>
          <w:rFonts w:hint="eastAsia" w:ascii="仿宋" w:hAnsi="仿宋" w:eastAsia="仿宋" w:cs="仿宋"/>
          <w:sz w:val="32"/>
          <w:szCs w:val="32"/>
          <w:lang w:val="en-US" w:eastAsia="zh-CN"/>
        </w:rPr>
        <w:t>积极争取区财政的支持力度，抓住确立中央联系点的大好机遇，坚持党建引领，争取两年时间内，把香期客栈行业协会打造成全省乃至全国标杆行业协会商会，大力推进支部标准化建设，积极创建省级两新组织标杆党支部；继续推进新就业群体党群服务站建设，在年内建成邮政公司、美团外卖新就业群体党群服务站，为新就业群体筑起暖心之“家”，不断扩大党在新兴领域的号召力、凝聚力和影响力；建设全区两新组织党建服务中心，为全区两企三新组织提供业务指导和阵地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 多措并举配齐增强人员力量。</w:t>
      </w:r>
      <w:r>
        <w:rPr>
          <w:rFonts w:hint="eastAsia" w:ascii="仿宋" w:hAnsi="仿宋" w:eastAsia="仿宋" w:cs="仿宋"/>
          <w:sz w:val="32"/>
          <w:szCs w:val="32"/>
          <w:lang w:val="en-US" w:eastAsia="zh-CN"/>
        </w:rPr>
        <w:t>建议尽快召开区委编委会议，办理5名事业编制人员流动调配手续，缓解内设机构人员配备不足的问题；在下一步将进行的事业单位公开招聘中为12345热线补充在编人员，实行“应招尽招”，确保部机关各组室、所属事业单位均能正常运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 适当调增部门运转经费。</w:t>
      </w:r>
      <w:r>
        <w:rPr>
          <w:rFonts w:hint="eastAsia" w:ascii="仿宋" w:hAnsi="仿宋" w:eastAsia="仿宋" w:cs="仿宋"/>
          <w:sz w:val="32"/>
          <w:szCs w:val="32"/>
          <w:lang w:val="en-US" w:eastAsia="zh-CN"/>
        </w:rPr>
        <w:t>请求区委、区政府对新成立部门给予更多的关心，在部门运转经费方面给予适当支持，调整增加社会工作部启动资金，将12345临聘人员工资经费缺口、志愿服务等调入职能使用资金、新购机关办公设施设备等资金；由于相关文件仍在完善，建议明年的部门预算以“三定”规定为依据进行核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九、其他需要说明的情况</w:t>
      </w:r>
    </w:p>
    <w:p>
      <w:pPr>
        <w:pStyle w:val="2"/>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Chars="1900" w:firstLine="640" w:firstLineChars="200"/>
        <w:jc w:val="center"/>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中共南岳区委社会工作部</w:t>
      </w:r>
      <w:r>
        <w:rPr>
          <w:rFonts w:hint="default" w:ascii="Times New Roman" w:hAnsi="Times New Roman" w:eastAsia="仿宋" w:cs="Times New Roman"/>
          <w:kern w:val="2"/>
          <w:sz w:val="32"/>
          <w:szCs w:val="32"/>
          <w:lang w:val="en-US" w:eastAsia="zh-CN"/>
        </w:rPr>
        <w:t>2025年</w:t>
      </w:r>
      <w:r>
        <w:rPr>
          <w:rFonts w:hint="eastAsia"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lang w:val="en-US" w:eastAsia="zh-CN"/>
        </w:rPr>
        <w:t xml:space="preserve"> 月</w:t>
      </w:r>
      <w:r>
        <w:rPr>
          <w:rFonts w:hint="eastAsia" w:ascii="Times New Roman" w:hAnsi="Times New Roman" w:eastAsia="仿宋" w:cs="Times New Roman"/>
          <w:kern w:val="2"/>
          <w:sz w:val="32"/>
          <w:szCs w:val="32"/>
          <w:lang w:val="en-US" w:eastAsia="zh-CN"/>
        </w:rPr>
        <w:t>22</w:t>
      </w:r>
      <w:r>
        <w:rPr>
          <w:rFonts w:hint="default" w:ascii="Times New Roman" w:hAnsi="Times New Roman" w:eastAsia="仿宋" w:cs="Times New Roman"/>
          <w:kern w:val="2"/>
          <w:sz w:val="32"/>
          <w:szCs w:val="32"/>
          <w:lang w:val="en-US" w:eastAsia="zh-CN"/>
        </w:rPr>
        <w:t>日</w:t>
      </w:r>
    </w:p>
    <w:p>
      <w:pPr>
        <w:jc w:val="center"/>
        <w:rPr>
          <w:rFonts w:hint="eastAsia" w:ascii="方正小标宋简体" w:hAnsi="方正小标宋简体" w:eastAsia="方正小标宋简体" w:cs="方正小标宋简体"/>
          <w:b w:val="0"/>
          <w:bCs w:val="0"/>
          <w:i w:val="0"/>
          <w:iCs w:val="0"/>
          <w:sz w:val="44"/>
          <w:szCs w:val="44"/>
        </w:rPr>
      </w:pPr>
    </w:p>
    <w:p>
      <w:pPr>
        <w:spacing w:beforeAutospacing="0" w:afterAutospacing="0" w:line="600" w:lineRule="exact"/>
        <w:rPr>
          <w:rFonts w:eastAsia="仿宋_GB2312"/>
          <w:b w:val="0"/>
          <w:bCs w:val="0"/>
          <w:i w:val="0"/>
          <w:iCs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89100"/>
    <w:multiLevelType w:val="singleLevel"/>
    <w:tmpl w:val="BE589100"/>
    <w:lvl w:ilvl="0" w:tentative="0">
      <w:start w:val="3"/>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mEwZGUxNzViZDBmY2IyY2ZhNWU2M2RhOGMxZmUifQ=="/>
  </w:docVars>
  <w:rsids>
    <w:rsidRoot w:val="67F04B95"/>
    <w:rsid w:val="00294A18"/>
    <w:rsid w:val="04FC088E"/>
    <w:rsid w:val="05681DA5"/>
    <w:rsid w:val="0AE2275F"/>
    <w:rsid w:val="0C725FA6"/>
    <w:rsid w:val="117C1B71"/>
    <w:rsid w:val="14E72DB1"/>
    <w:rsid w:val="203F6108"/>
    <w:rsid w:val="22D669F4"/>
    <w:rsid w:val="25442D68"/>
    <w:rsid w:val="255552F4"/>
    <w:rsid w:val="27BF39C5"/>
    <w:rsid w:val="2D29639B"/>
    <w:rsid w:val="2F8A596E"/>
    <w:rsid w:val="3131476F"/>
    <w:rsid w:val="32F96AAF"/>
    <w:rsid w:val="34430E70"/>
    <w:rsid w:val="375F5B8B"/>
    <w:rsid w:val="37637ADC"/>
    <w:rsid w:val="393D2CEC"/>
    <w:rsid w:val="41B677A5"/>
    <w:rsid w:val="44357FD5"/>
    <w:rsid w:val="463670EA"/>
    <w:rsid w:val="4E321177"/>
    <w:rsid w:val="4E410E07"/>
    <w:rsid w:val="50031038"/>
    <w:rsid w:val="5025165A"/>
    <w:rsid w:val="50A371E2"/>
    <w:rsid w:val="51261D06"/>
    <w:rsid w:val="512B6A2E"/>
    <w:rsid w:val="52AA1875"/>
    <w:rsid w:val="55AF05D2"/>
    <w:rsid w:val="56637714"/>
    <w:rsid w:val="574B6BF5"/>
    <w:rsid w:val="587025E8"/>
    <w:rsid w:val="5C21067F"/>
    <w:rsid w:val="5E81354D"/>
    <w:rsid w:val="66B947BF"/>
    <w:rsid w:val="67F04B95"/>
    <w:rsid w:val="75F031B3"/>
    <w:rsid w:val="77144C46"/>
    <w:rsid w:val="78930580"/>
    <w:rsid w:val="7A5663FB"/>
    <w:rsid w:val="7CEE264A"/>
    <w:rsid w:val="7F7E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rPr>
      <w:rFonts w:ascii="Times New Roman" w:hAnsi="Times New Roman"/>
      <w:szCs w:val="21"/>
    </w:rPr>
  </w:style>
  <w:style w:type="paragraph" w:styleId="3">
    <w:name w:val="toc 5"/>
    <w:basedOn w:val="1"/>
    <w:next w:val="1"/>
    <w:qFormat/>
    <w:uiPriority w:val="0"/>
    <w:pPr>
      <w:snapToGrid w:val="0"/>
      <w:spacing w:line="560" w:lineRule="exact"/>
      <w:ind w:left="1680" w:leftChars="800" w:firstLine="792" w:firstLineChars="200"/>
    </w:pPr>
    <w:rPr>
      <w:rFonts w:ascii="Times New Roman" w:hAnsi="Times New Roman" w:eastAsia="微软雅黑"/>
      <w:sz w:val="32"/>
      <w:szCs w:val="32"/>
    </w:rPr>
  </w:style>
  <w:style w:type="paragraph" w:styleId="4">
    <w:name w:val="Plain Text"/>
    <w:basedOn w:val="1"/>
    <w:next w:val="5"/>
    <w:unhideWhenUsed/>
    <w:qFormat/>
    <w:uiPriority w:val="0"/>
    <w:rPr>
      <w:rFonts w:ascii="宋体" w:hAnsi="Courier New" w:cs="Courier New"/>
    </w:rPr>
  </w:style>
  <w:style w:type="paragraph" w:styleId="5">
    <w:name w:val="toc 9"/>
    <w:basedOn w:val="1"/>
    <w:next w:val="1"/>
    <w:unhideWhenUsed/>
    <w:qFormat/>
    <w:uiPriority w:val="39"/>
    <w:pPr>
      <w:ind w:left="33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首行缩进"/>
    <w:basedOn w:val="1"/>
    <w:qFormat/>
    <w:uiPriority w:val="0"/>
    <w:pPr>
      <w:ind w:firstLine="480" w:firstLineChars="200"/>
    </w:pPr>
  </w:style>
  <w:style w:type="paragraph" w:customStyle="1" w:styleId="13">
    <w:name w:val="BodyText"/>
    <w:basedOn w:val="1"/>
    <w:qFormat/>
    <w:uiPriority w:val="0"/>
    <w:pPr>
      <w:spacing w:beforeAutospacing="0" w:afterAutospacing="0" w:line="360" w:lineRule="auto"/>
      <w:ind w:firstLine="420" w:firstLineChars="200"/>
      <w:textAlignment w:val="baseline"/>
    </w:pPr>
    <w:rPr>
      <w:rFonts w:ascii="宋体" w:hAnsi="宋体" w:eastAsia="仿宋"/>
      <w:sz w:val="32"/>
      <w:lang w:val="zh-CN" w:bidi="zh-CN"/>
    </w:rPr>
  </w:style>
  <w:style w:type="paragraph" w:customStyle="1" w:styleId="14">
    <w:name w:val="TOC5"/>
    <w:qFormat/>
    <w:uiPriority w:val="0"/>
    <w:pPr>
      <w:ind w:left="1680" w:leftChars="800"/>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2958</Words>
  <Characters>3157</Characters>
  <Lines>0</Lines>
  <Paragraphs>0</Paragraphs>
  <TotalTime>22</TotalTime>
  <ScaleCrop>false</ScaleCrop>
  <LinksUpToDate>false</LinksUpToDate>
  <CharactersWithSpaces>3175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2023-02-06T03:01:00Z</dcterms:created>
  <dc:creator>秋宝</dc:creator>
  <cp:lastModifiedBy>Administrator</cp:lastModifiedBy>
  <dcterms:modified xsi:type="dcterms:W3CDTF">2025-10-29T07:15:41Z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08629B0B9E554EF596DC7EC191A96F8A_13</vt:lpwstr>
  </property>
  <property fmtid="{D5CDD505-2E9C-101B-9397-08002B2CF9AE}" pid="4" name="KSOTemplateDocerSaveRecord">
    <vt:lpwstr>eyJoZGlkIjoiNjBlYWU3Mzc4M2RjN2IxNjBjYzJkZmRjNGVjZWQyNTQifQ==</vt:lpwstr>
  </property>
</Properties>
</file>