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72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部门整体支出绩效自评报告</w:t>
      </w:r>
    </w:p>
    <w:p w14:paraId="22166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</w:rPr>
      </w:pPr>
    </w:p>
    <w:p w14:paraId="44142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</w:rPr>
        <w:t>根据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  <w:lang w:val="en-US" w:eastAsia="zh-CN"/>
        </w:rPr>
        <w:t>《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  <w:lang w:eastAsia="zh-CN"/>
        </w:rPr>
        <w:t>关于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  <w:lang w:val="en-US" w:eastAsia="zh-CN"/>
        </w:rPr>
        <w:t>开展2024年度区预算单位绩效自评和部门评价的通知》（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  <w:lang w:eastAsia="zh-CN"/>
        </w:rPr>
        <w:t>岳财字〔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  <w:lang w:val="en-US" w:eastAsia="zh-CN"/>
        </w:rPr>
        <w:t>2025〕14号）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</w:rPr>
        <w:t>的文件精神，我</w:t>
      </w:r>
      <w:r>
        <w:rPr>
          <w:rFonts w:hint="eastAsia" w:eastAsia="仿宋" w:cs="仿宋"/>
          <w:color w:val="auto"/>
          <w:sz w:val="32"/>
          <w:szCs w:val="30"/>
          <w:shd w:val="clear" w:color="auto" w:fill="FFFFFF"/>
          <w:lang w:val="en-US" w:eastAsia="zh-CN"/>
        </w:rPr>
        <w:t>委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</w:rPr>
        <w:t>对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  <w:lang w:val="en-US" w:eastAsia="zh-CN"/>
        </w:rPr>
        <w:t>部门整体支出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</w:rPr>
        <w:t>进行了</w:t>
      </w:r>
      <w:r>
        <w:rPr>
          <w:rFonts w:hint="eastAsia" w:eastAsia="仿宋" w:cs="仿宋"/>
          <w:color w:val="auto"/>
          <w:sz w:val="32"/>
          <w:szCs w:val="30"/>
          <w:shd w:val="clear" w:color="auto" w:fill="FFFFFF"/>
          <w:lang w:eastAsia="zh-CN"/>
        </w:rPr>
        <w:t>单位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</w:rPr>
        <w:t>绩效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  <w:lang w:eastAsia="zh-CN"/>
        </w:rPr>
        <w:t>自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</w:rPr>
        <w:t>评，现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</w:rPr>
        <w:t>告如下：</w:t>
      </w:r>
    </w:p>
    <w:p w14:paraId="54E8AF1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部门、单位基本情况</w:t>
      </w:r>
    </w:p>
    <w:p w14:paraId="51C8F9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" w:afterAutospacing="0"/>
        <w:ind w:left="0" w:right="0" w:firstLine="630"/>
        <w:jc w:val="left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shd w:val="clear" w:color="auto" w:fill="auto"/>
          <w:lang w:val="en-US" w:eastAsia="zh-CN"/>
        </w:rPr>
        <w:t>中共南岳区纪律检查委员会（以下简称区纪委）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shd w:val="clear" w:color="auto" w:fill="auto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shd w:val="clear" w:color="auto" w:fill="auto"/>
          <w:lang w:val="en-US" w:eastAsia="zh-CN"/>
        </w:rPr>
        <w:t>南岳区监察委员会（以下简称区监委）合署办公，中共南岳区委巡察工作领导小组办公室（以下简称区委巡察办）作为区委工作机关，与区纪委区监委机关合署办公，实行一套工作机构、三个机关名称。</w:t>
      </w:r>
    </w:p>
    <w:p w14:paraId="6741C8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" w:afterAutospacing="0"/>
        <w:ind w:left="0" w:right="0" w:firstLine="630"/>
        <w:jc w:val="left"/>
        <w:rPr>
          <w:rFonts w:hint="eastAsia" w:ascii="Microsoft YaHei UI" w:hAnsi="Microsoft YaHei UI" w:eastAsia="Microsoft YaHei UI" w:cs="Microsoft YaHei UI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（一）职能职责</w:t>
      </w:r>
      <w:r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4FB3E9F2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（1）区纪委主要任务是维护党的章程和其他党内法规，检查党的路线、方针、政策和决议的执行情况，协助党委加强党风建设和组织协调反腐败工作。</w:t>
      </w:r>
    </w:p>
    <w:p w14:paraId="3F4647D0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（2）区监委主要任务是维护宪法和法律法规权威；依法监察公职人员行使公权力情况，调查职务违法和职务犯罪；开展廉政建设和反腐败工作。</w:t>
      </w:r>
    </w:p>
    <w:p w14:paraId="79DEDFAF">
      <w:pPr>
        <w:spacing w:line="60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区委巡察办主要任务是负责全区的巡察工作，依照党的章程和巡视工作条例开展有关政策研究、制度建设等工作，统筹协调指导区委巡察组开展工作。对巡察中发现的普遍性倾向性问题，提出巡察建议，对区委、区委巡察工作领导小组决定的事项及巡察移交事项进行督办。</w:t>
      </w:r>
    </w:p>
    <w:p w14:paraId="6963C8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" w:afterAutospacing="0"/>
        <w:ind w:right="0" w:firstLine="643" w:firstLineChars="200"/>
        <w:jc w:val="left"/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（二）机构设置 </w:t>
      </w:r>
    </w:p>
    <w:p w14:paraId="0A55D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区纪委监委机关共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个内设机构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分别是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shd w:val="clear" w:color="auto" w:fill="auto"/>
          <w:lang w:val="en-US" w:eastAsia="zh-CN"/>
        </w:rPr>
        <w:t>办公室、党风政风监督室（问责工作办公室）、信访室、案件监督管理室（信息技术保障室）、第一至第四纪检监察室、案件审理室、纪检监察干部监督室、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shd w:val="clear" w:color="auto" w:fill="auto"/>
          <w:lang w:val="en-US" w:eastAsia="zh-CN"/>
        </w:rPr>
        <w:t>巡察指导督导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shd w:val="clear" w:color="auto" w:fill="auto"/>
          <w:lang w:val="en-US" w:eastAsia="zh-CN"/>
        </w:rPr>
        <w:t>室。所属事业单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shd w:val="clear" w:color="auto" w:fill="auto"/>
          <w:lang w:val="en-US" w:eastAsia="zh-CN"/>
        </w:rPr>
        <w:t>位1个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shd w:val="clear" w:color="auto" w:fill="auto"/>
          <w:lang w:val="en-US" w:eastAsia="zh-CN"/>
        </w:rPr>
        <w:t>，为区财务监察所。</w:t>
      </w:r>
    </w:p>
    <w:p w14:paraId="11838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区委巡察办和所属事业单位1个，为巡察事务中心（正股级）；列编在纪委的巡察组2个，为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shd w:val="clear" w:color="auto" w:fill="auto"/>
          <w:lang w:val="en-US" w:eastAsia="zh-CN"/>
        </w:rPr>
        <w:t>区委巡察一组、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shd w:val="clear" w:color="auto" w:fill="auto"/>
          <w:lang w:val="en-US" w:eastAsia="zh-CN"/>
        </w:rPr>
        <w:t>区委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shd w:val="clear" w:color="auto" w:fill="auto"/>
          <w:lang w:val="en-US" w:eastAsia="zh-CN"/>
        </w:rPr>
        <w:t>巡察二组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shd w:val="clear" w:color="auto" w:fill="auto"/>
          <w:lang w:val="en-US" w:eastAsia="zh-CN"/>
        </w:rPr>
        <w:t>。</w:t>
      </w:r>
    </w:p>
    <w:p w14:paraId="54A25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二、一般公共预算支出情况</w:t>
      </w:r>
    </w:p>
    <w:p w14:paraId="5188237B">
      <w:pPr>
        <w:tabs>
          <w:tab w:val="left" w:pos="2296"/>
        </w:tabs>
        <w:spacing w:line="560" w:lineRule="exact"/>
        <w:ind w:firstLine="640" w:firstLineChars="200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（一）基本支出情况</w:t>
      </w:r>
    </w:p>
    <w:p w14:paraId="67C3DD2B">
      <w:pPr>
        <w:tabs>
          <w:tab w:val="left" w:pos="2296"/>
        </w:tabs>
        <w:spacing w:line="560" w:lineRule="exact"/>
        <w:ind w:firstLine="640" w:firstLineChars="200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基本支出系保障我委机构正常运转、完成日常工作任务而发生的各项支出，包括用于在职和离退休人员基本工资、津贴补贴等人员经费以及办公费、印刷费、水电费、办公设备购置等日常公用经费。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 w:cs="仿宋_GB2312"/>
          <w:sz w:val="32"/>
          <w:szCs w:val="32"/>
        </w:rPr>
        <w:t>年基本支出</w:t>
      </w:r>
      <w:r>
        <w:rPr>
          <w:rFonts w:hint="eastAsia" w:eastAsia="仿宋_GB2312"/>
          <w:sz w:val="32"/>
          <w:szCs w:val="32"/>
          <w:lang w:val="en-US" w:eastAsia="zh-CN"/>
        </w:rPr>
        <w:t>798.88</w:t>
      </w:r>
      <w:r>
        <w:rPr>
          <w:rFonts w:hint="eastAsia" w:eastAsia="仿宋_GB2312" w:cs="仿宋_GB2312"/>
          <w:sz w:val="32"/>
          <w:szCs w:val="32"/>
        </w:rPr>
        <w:t>万元，较上年</w:t>
      </w:r>
      <w:r>
        <w:rPr>
          <w:rFonts w:hint="eastAsia" w:eastAsia="仿宋_GB2312" w:cs="仿宋_GB2312"/>
          <w:sz w:val="32"/>
          <w:szCs w:val="32"/>
          <w:lang w:val="en-US" w:eastAsia="zh-CN"/>
        </w:rPr>
        <w:t>增加70.34</w:t>
      </w:r>
      <w:r>
        <w:rPr>
          <w:rFonts w:hint="eastAsia" w:eastAsia="仿宋_GB2312" w:cs="仿宋_GB2312"/>
          <w:sz w:val="32"/>
          <w:szCs w:val="32"/>
        </w:rPr>
        <w:t>万元。</w:t>
      </w:r>
      <w:r>
        <w:rPr>
          <w:rFonts w:hint="eastAsia" w:eastAsia="仿宋_GB2312" w:cs="仿宋_GB2312"/>
          <w:color w:val="000000"/>
          <w:sz w:val="32"/>
          <w:szCs w:val="32"/>
        </w:rPr>
        <w:t>基本支出中人员经费</w:t>
      </w:r>
      <w:r>
        <w:rPr>
          <w:rFonts w:hint="eastAsia" w:eastAsia="仿宋_GB2312"/>
          <w:sz w:val="32"/>
          <w:szCs w:val="32"/>
          <w:lang w:val="en-US" w:eastAsia="zh-CN"/>
        </w:rPr>
        <w:t>620.06</w:t>
      </w:r>
      <w:r>
        <w:rPr>
          <w:rFonts w:hint="eastAsia" w:eastAsia="仿宋_GB2312" w:cs="仿宋_GB2312"/>
          <w:color w:val="000000"/>
          <w:sz w:val="32"/>
          <w:szCs w:val="32"/>
        </w:rPr>
        <w:t>万元，占基本支出的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77.61</w:t>
      </w:r>
      <w:r>
        <w:rPr>
          <w:rFonts w:eastAsia="仿宋_GB2312"/>
          <w:color w:val="000000"/>
          <w:sz w:val="32"/>
          <w:szCs w:val="32"/>
        </w:rPr>
        <w:t>%</w:t>
      </w:r>
      <w:r>
        <w:rPr>
          <w:rFonts w:hint="eastAsia" w:eastAsia="仿宋_GB2312" w:cs="仿宋_GB2312"/>
          <w:color w:val="000000"/>
          <w:sz w:val="32"/>
          <w:szCs w:val="32"/>
        </w:rPr>
        <w:t>；日常公用经费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152.69</w:t>
      </w:r>
      <w:r>
        <w:rPr>
          <w:rFonts w:hint="eastAsia" w:eastAsia="仿宋_GB2312" w:cs="仿宋_GB2312"/>
          <w:color w:val="000000"/>
          <w:sz w:val="32"/>
          <w:szCs w:val="32"/>
        </w:rPr>
        <w:t>万元，占基本支出的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19.11</w:t>
      </w:r>
      <w:r>
        <w:rPr>
          <w:rFonts w:eastAsia="仿宋_GB2312"/>
          <w:color w:val="000000"/>
          <w:sz w:val="32"/>
          <w:szCs w:val="32"/>
        </w:rPr>
        <w:t>%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；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对个人和家庭的补助25.32，占基本支出的3.17%；资本性支出0.81，占基本支出的0.11</w:t>
      </w:r>
      <w:r>
        <w:rPr>
          <w:rFonts w:hint="eastAsia" w:eastAsia="仿宋_GB2312" w:cs="仿宋_GB2312"/>
          <w:color w:val="000000"/>
          <w:sz w:val="32"/>
          <w:szCs w:val="32"/>
        </w:rPr>
        <w:t>。</w:t>
      </w:r>
    </w:p>
    <w:p w14:paraId="6C20B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（二）项目支出情况</w:t>
      </w:r>
    </w:p>
    <w:p w14:paraId="60804104">
      <w:pPr>
        <w:ind w:firstLine="640" w:firstLineChars="200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项目支出系我委为完成纪检监察工作而发生的支出，包括</w:t>
      </w:r>
      <w:r>
        <w:rPr>
          <w:rFonts w:hint="eastAsia" w:ascii="Times New Roman" w:hAnsi="Times New Roman" w:eastAsia="仿宋_GB2312" w:cs="仿宋_GB2312"/>
          <w:sz w:val="32"/>
          <w:szCs w:val="32"/>
        </w:rPr>
        <w:t>开展</w:t>
      </w:r>
      <w:r>
        <w:rPr>
          <w:rFonts w:hint="eastAsia" w:eastAsia="仿宋_GB2312" w:cs="仿宋_GB2312"/>
          <w:sz w:val="32"/>
          <w:szCs w:val="32"/>
        </w:rPr>
        <w:t>检查党的路线、方针、政策和决议的执行情况以及展廉政建设和反腐败工作。业务工作经费支出主要用于</w:t>
      </w:r>
      <w:r>
        <w:rPr>
          <w:rFonts w:hint="eastAsia" w:ascii="Times New Roman" w:hAnsi="Times New Roman" w:eastAsia="仿宋_GB2312" w:cs="仿宋_GB2312"/>
          <w:sz w:val="32"/>
          <w:szCs w:val="32"/>
        </w:rPr>
        <w:t>调查职务违法和职务犯罪、</w:t>
      </w:r>
      <w:r>
        <w:rPr>
          <w:rFonts w:hint="eastAsia" w:eastAsia="仿宋_GB2312" w:cs="仿宋_GB2312"/>
          <w:sz w:val="32"/>
          <w:szCs w:val="32"/>
        </w:rPr>
        <w:t>党风政风监督检查、廉政教育、信访维稳、清廉南岳建设等方面。</w:t>
      </w:r>
    </w:p>
    <w:p w14:paraId="5791B1B8">
      <w:pPr>
        <w:ind w:firstLine="640" w:firstLineChars="200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0"/>
          <w:shd w:val="clear" w:color="auto" w:fill="FFFFFF"/>
          <w:lang w:val="en-US" w:eastAsia="zh-CN" w:bidi="ar"/>
        </w:rPr>
        <w:t>202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4年部门专项资金预算96万元，列入年初预算，用于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开展廉政教育及典型案件警示教育</w:t>
      </w:r>
      <w:r>
        <w:rPr>
          <w:rFonts w:hint="eastAsia" w:eastAsia="仿宋" w:cs="仿宋"/>
          <w:i w:val="0"/>
          <w:color w:val="00000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查办</w:t>
      </w:r>
      <w:r>
        <w:rPr>
          <w:rFonts w:hint="eastAsia" w:eastAsia="仿宋" w:cs="仿宋"/>
          <w:color w:val="000000"/>
          <w:spacing w:val="0"/>
          <w:sz w:val="32"/>
          <w:szCs w:val="32"/>
          <w:lang w:val="en-US" w:eastAsia="zh-CN"/>
        </w:rPr>
        <w:t>违纪违法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案件</w:t>
      </w:r>
      <w:r>
        <w:rPr>
          <w:rFonts w:hint="eastAsia" w:eastAsia="仿宋" w:cs="仿宋"/>
          <w:color w:val="000000"/>
          <w:spacing w:val="0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深入一线</w:t>
      </w:r>
      <w:r>
        <w:rPr>
          <w:rFonts w:hint="eastAsia" w:eastAsia="仿宋" w:cs="仿宋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开展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明察暗访</w:t>
      </w:r>
      <w:r>
        <w:rPr>
          <w:rFonts w:hint="eastAsia" w:eastAsia="仿宋" w:cs="仿宋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接待处理信访件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本项目实际支出78.44万元。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年中追加</w:t>
      </w:r>
      <w:r>
        <w:rPr>
          <w:rFonts w:hint="eastAsia" w:eastAsia="仿宋" w:cs="仿宋"/>
          <w:color w:val="auto"/>
          <w:kern w:val="0"/>
          <w:sz w:val="32"/>
          <w:szCs w:val="30"/>
          <w:shd w:val="clear" w:color="auto" w:fill="FFFFFF"/>
          <w:lang w:val="en-US" w:eastAsia="zh-CN" w:bidi="ar"/>
        </w:rPr>
        <w:t>采购移动安全办公平台服务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专项资金预算</w:t>
      </w:r>
      <w:r>
        <w:rPr>
          <w:rFonts w:hint="eastAsia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44.95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万元</w:t>
      </w:r>
      <w:r>
        <w:rPr>
          <w:rFonts w:hint="eastAsia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本项目</w:t>
      </w:r>
      <w:r>
        <w:rPr>
          <w:rFonts w:hint="eastAsia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实际支出40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万元</w:t>
      </w:r>
      <w:r>
        <w:rPr>
          <w:rFonts w:hint="eastAsia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年中追加</w:t>
      </w:r>
      <w:r>
        <w:rPr>
          <w:rFonts w:hint="eastAsia" w:eastAsia="仿宋" w:cs="仿宋"/>
          <w:sz w:val="32"/>
          <w:szCs w:val="32"/>
          <w:lang w:val="en-US" w:eastAsia="zh-CN"/>
        </w:rPr>
        <w:t>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案</w:t>
      </w:r>
      <w:r>
        <w:rPr>
          <w:rFonts w:hint="eastAsia" w:ascii="仿宋" w:hAnsi="仿宋" w:eastAsia="仿宋" w:cs="仿宋"/>
          <w:sz w:val="32"/>
          <w:szCs w:val="32"/>
        </w:rPr>
        <w:t>专项资金</w:t>
      </w:r>
      <w:r>
        <w:rPr>
          <w:rFonts w:hint="eastAsia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0万</w:t>
      </w:r>
      <w:r>
        <w:rPr>
          <w:rFonts w:hint="eastAsia" w:ascii="仿宋" w:hAnsi="仿宋" w:eastAsia="仿宋" w:cs="仿宋"/>
          <w:sz w:val="32"/>
          <w:szCs w:val="32"/>
        </w:rPr>
        <w:t>元</w:t>
      </w:r>
      <w:r>
        <w:rPr>
          <w:rFonts w:hint="eastAsia" w:eastAsia="仿宋" w:cs="仿宋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主要用于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完成问题线索处置和案件查办</w:t>
      </w:r>
      <w:r>
        <w:rPr>
          <w:rFonts w:hint="eastAsia" w:eastAsia="仿宋" w:cs="仿宋"/>
          <w:sz w:val="32"/>
          <w:szCs w:val="32"/>
          <w:lang w:val="en-US" w:eastAsia="zh-CN"/>
        </w:rPr>
        <w:t>相关费用，</w:t>
      </w:r>
      <w:r>
        <w:rPr>
          <w:rFonts w:hint="eastAsia" w:eastAsia="仿宋_GB2312"/>
          <w:sz w:val="32"/>
          <w:szCs w:val="32"/>
          <w:lang w:val="en-US" w:eastAsia="zh-CN"/>
        </w:rPr>
        <w:t>本项目</w:t>
      </w:r>
      <w:r>
        <w:rPr>
          <w:rFonts w:hint="eastAsia" w:eastAsia="仿宋" w:cs="仿宋"/>
          <w:sz w:val="32"/>
          <w:szCs w:val="32"/>
          <w:lang w:val="en-US" w:eastAsia="zh-CN"/>
        </w:rPr>
        <w:t>实际支出78.65万元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。</w:t>
      </w:r>
    </w:p>
    <w:p w14:paraId="4E7574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、部门整体支出绩效情况</w:t>
      </w:r>
    </w:p>
    <w:p w14:paraId="3FBFC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过去的一年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，我们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加压奋进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eastAsia="zh-CN"/>
        </w:rPr>
        <w:t>、迎难而上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  <w:t>，有奉献、更有收获。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集中整治效果显著。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7-8月份集中整治工作被省集中整治办通报表扬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相关工作经验被中国纪检监察报刊发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篇、省集中整治专刊刊发2篇、湖南纪检监察动态刊发1篇。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审查调查力度彰显。全年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  <w:t>处置问题线索同比增长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  <w:t>倍，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查办案件260件，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同比增长9倍，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留置4人，给予党纪政务处分236人，移送司法机关2人。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  <w:t>问题线索办结率为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96.6%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  <w:t>，案件办结率为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98.3%，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两次案件质量评查分数分获五区第一、第三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，办案安全“零事故”。服务大局有为有位。紧扣旅发大会抓监督，紧盯旅游环境抓整治，监督护航文旅经济高质量发展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工作经验被省纪检监察动态、省集中整治专刊刊发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，并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接受中国纪检监察报专访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。民生实事可感可及。督促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做好灾后重建、民政救助、保障性住房、校园餐、安全用水等涉及面广、群众反映强烈的实事200余件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返还群众财物178.98万元。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荣获2023年度清廉衡阳建设优秀县市区，2023年度全市纪检监察系统优秀单位，4名同志获省市荣誉。</w:t>
      </w:r>
    </w:p>
    <w:p w14:paraId="099F2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七、存在的问题及原因分析</w:t>
      </w:r>
    </w:p>
    <w:p w14:paraId="4E5BA4C0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．预算编制精准性有待进一步提高。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 w14:paraId="696DC080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．进一步加强项目前期管理，加快项目执行力。</w:t>
      </w:r>
    </w:p>
    <w:p w14:paraId="549D1A22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3. </w:t>
      </w:r>
      <w:r>
        <w:rPr>
          <w:rFonts w:hint="eastAsia" w:ascii="仿宋" w:hAnsi="仿宋" w:eastAsia="仿宋" w:cs="仿宋"/>
          <w:sz w:val="32"/>
          <w:szCs w:val="32"/>
        </w:rPr>
        <w:t>缺乏主动性，由于预算绩效管理的专业性、复杂性等特性，现阶段的业务水平还不能满足绩效管理工作要求，专业素质有待提高，预算绩效管理基础工作有待进一步加强。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 w14:paraId="21D7A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八、下一步改进措施</w:t>
      </w:r>
    </w:p>
    <w:p w14:paraId="4058848E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．细化预算编制工作，认真做好预算的编制，严格按照预算编制的相关制度和要求进行预算编制。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 w14:paraId="3DB8EDC3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．加强财务管理，规范财务行为。</w:t>
      </w:r>
    </w:p>
    <w:p w14:paraId="4E3518C5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将绩效管理工作作为一项日常性重要工作来抓，扭转“只要资金使用合法合规就行，忽视财政资金的使用绩效”的工作方式，完善绩效评价指标体系，科学设定评价指标。</w:t>
      </w:r>
    </w:p>
    <w:p w14:paraId="78EC8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900" w:firstLine="640" w:firstLineChars="200"/>
        <w:jc w:val="center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eastAsia="zh-CN"/>
        </w:rPr>
      </w:pPr>
    </w:p>
    <w:p w14:paraId="4EDC1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900" w:firstLine="640" w:firstLineChars="200"/>
        <w:jc w:val="center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eastAsia="zh-CN"/>
        </w:rPr>
      </w:pPr>
    </w:p>
    <w:p w14:paraId="068C2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jc w:val="both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南岳区纪委监委</w:t>
      </w:r>
    </w:p>
    <w:p w14:paraId="784B7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2025年5月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日</w:t>
      </w:r>
    </w:p>
    <w:p w14:paraId="234DB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</w:p>
    <w:p w14:paraId="62C3F8A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837A46"/>
    <w:multiLevelType w:val="singleLevel"/>
    <w:tmpl w:val="E2837A4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033C6"/>
    <w:rsid w:val="59E0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ind w:firstLine="645"/>
    </w:pPr>
    <w:rPr>
      <w:rFonts w:ascii="仿宋_GB2312" w:hAnsi="Times New Roman"/>
      <w:b/>
      <w:bCs/>
      <w:sz w:val="32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2025-06-03T09:17:00Z</dcterms:created>
  <dc:creator>Lenovo</dc:creator>
  <cp:lastModifiedBy>Lenovo</cp:lastModifiedBy>
  <dcterms:modified xsi:type="dcterms:W3CDTF">2025-06-03T09:17:51Z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2A923639A5304E45A1EE21C3546AACC7_11</vt:lpwstr>
  </property>
  <property fmtid="{D5CDD505-2E9C-101B-9397-08002B2CF9AE}" pid="4" name="KSOTemplateDocerSaveRecord">
    <vt:lpwstr>eyJoZGlkIjoiMTVmZWM1ZmUwZDY1YjUyYTExYWRjNDJjMTBmNGE4OWIifQ==</vt:lpwstr>
  </property>
</Properties>
</file>