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DFDDA">
      <w:pPr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ascii="Times New Roman" w:hAnsi="Times New Roman" w:eastAsia="方正小标宋简体"/>
          <w:kern w:val="2"/>
          <w:sz w:val="44"/>
          <w:szCs w:val="44"/>
        </w:rPr>
        <w:t>南岳区人民政府办公室2</w:t>
      </w:r>
      <w:r>
        <w:rPr>
          <w:rFonts w:hint="eastAsia" w:ascii="Times New Roman" w:hAnsi="Times New Roman" w:eastAsia="方正小标宋简体"/>
          <w:kern w:val="2"/>
          <w:sz w:val="44"/>
          <w:szCs w:val="44"/>
        </w:rPr>
        <w:t>024年</w:t>
      </w:r>
    </w:p>
    <w:p w14:paraId="7DE6A78C">
      <w:pPr>
        <w:spacing w:line="600" w:lineRule="exact"/>
        <w:jc w:val="center"/>
        <w:rPr>
          <w:rFonts w:ascii="Times New Roman" w:hAnsi="Times New Roman" w:eastAsia="方正小标宋简体"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</w:rPr>
        <w:t>部门</w:t>
      </w:r>
      <w:r>
        <w:rPr>
          <w:rFonts w:ascii="Times New Roman" w:hAnsi="Times New Roman" w:eastAsia="方正小标宋简体"/>
          <w:kern w:val="2"/>
          <w:sz w:val="44"/>
          <w:szCs w:val="44"/>
        </w:rPr>
        <w:t>专项资金绩效自评报告</w:t>
      </w:r>
    </w:p>
    <w:p w14:paraId="7AC0A949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   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根据省财政厅预算绩效管理的最新要求以</w:t>
      </w:r>
      <w:r>
        <w:rPr>
          <w:rFonts w:ascii="Times New Roman" w:hAnsi="Times New Roman" w:eastAsia="仿宋"/>
          <w:kern w:val="2"/>
          <w:sz w:val="32"/>
          <w:szCs w:val="32"/>
        </w:rPr>
        <w:t>及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区财政局</w:t>
      </w:r>
      <w:r>
        <w:rPr>
          <w:rFonts w:ascii="Times New Roman" w:hAnsi="Times New Roman" w:eastAsia="仿宋"/>
          <w:kern w:val="2"/>
          <w:sz w:val="32"/>
          <w:szCs w:val="32"/>
        </w:rPr>
        <w:t>相关文件精神，在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区</w:t>
      </w:r>
      <w:r>
        <w:rPr>
          <w:rFonts w:ascii="Times New Roman" w:hAnsi="Times New Roman" w:eastAsia="仿宋"/>
          <w:kern w:val="2"/>
          <w:sz w:val="32"/>
          <w:szCs w:val="32"/>
        </w:rPr>
        <w:t>财政局的指导下，我单位组织专人对202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4</w:t>
      </w:r>
      <w:r>
        <w:rPr>
          <w:rFonts w:ascii="Times New Roman" w:hAnsi="Times New Roman" w:eastAsia="仿宋"/>
          <w:kern w:val="2"/>
          <w:sz w:val="32"/>
          <w:szCs w:val="32"/>
        </w:rPr>
        <w:t>年专项资金绩效情况进行了自评工作，现将专项资金自评情况报告如下：</w:t>
      </w:r>
    </w:p>
    <w:p w14:paraId="71A3CE66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一、绩效目标解下达情况</w:t>
      </w:r>
    </w:p>
    <w:p w14:paraId="3E72B5F6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val="en-US" w:eastAsia="zh-CN"/>
        </w:rPr>
        <w:t>(一)</w:t>
      </w:r>
      <w:r>
        <w:rPr>
          <w:rFonts w:hint="eastAsia" w:ascii="Times New Roman" w:hAnsi="Times New Roman" w:eastAsia="仿宋"/>
          <w:kern w:val="2"/>
          <w:sz w:val="32"/>
          <w:szCs w:val="32"/>
        </w:rPr>
        <w:t>部门</w:t>
      </w:r>
      <w:r>
        <w:rPr>
          <w:rFonts w:ascii="Times New Roman" w:hAnsi="Times New Roman" w:eastAsia="仿宋"/>
          <w:kern w:val="2"/>
          <w:sz w:val="32"/>
          <w:szCs w:val="32"/>
        </w:rPr>
        <w:t>专项资金下达预算及项目情况。</w:t>
      </w:r>
    </w:p>
    <w:p w14:paraId="1A408969">
      <w:pPr>
        <w:spacing w:line="600" w:lineRule="exact"/>
        <w:ind w:firstLine="640" w:firstLineChars="200"/>
        <w:rPr>
          <w:rFonts w:ascii="Times New Roman" w:hAnsi="Times New Roman" w:eastAsia="仿宋_GB2312"/>
          <w:kern w:val="2"/>
          <w:sz w:val="32"/>
          <w:szCs w:val="32"/>
        </w:rPr>
      </w:pPr>
      <w:r>
        <w:rPr>
          <w:rFonts w:hint="eastAsia" w:eastAsia="仿宋" w:cs="仿宋"/>
          <w:color w:val="000000" w:themeColor="text1"/>
          <w:sz w:val="32"/>
          <w:szCs w:val="32"/>
        </w:rPr>
        <w:t>根据南岳区财政局财预A〔2024〕0003号文件</w:t>
      </w:r>
      <w:r>
        <w:rPr>
          <w:rFonts w:eastAsia="仿宋" w:cs="仿宋"/>
          <w:color w:val="000000" w:themeColor="text1"/>
          <w:sz w:val="32"/>
          <w:szCs w:val="32"/>
        </w:rPr>
        <w:t>,</w:t>
      </w:r>
      <w:r>
        <w:rPr>
          <w:rFonts w:hint="eastAsia" w:eastAsia="仿宋" w:cs="仿宋"/>
          <w:color w:val="000000" w:themeColor="text1"/>
          <w:sz w:val="32"/>
          <w:szCs w:val="32"/>
        </w:rPr>
        <w:t>2024年部门专项经费54万元。该项目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主要用于政务活动、政策研究调研、改革、督查，综合信息、财贸金融组、优化经济发展环境办公经费等方面。</w:t>
      </w:r>
    </w:p>
    <w:p w14:paraId="016571A7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hint="eastAsia" w:ascii="Times New Roman" w:hAnsi="Times New Roman" w:eastAsia="仿宋"/>
          <w:kern w:val="2"/>
          <w:sz w:val="32"/>
          <w:szCs w:val="32"/>
          <w:lang w:eastAsia="zh-CN"/>
        </w:rPr>
        <w:t>（二）部门</w:t>
      </w:r>
      <w:r>
        <w:rPr>
          <w:rFonts w:ascii="Times New Roman" w:hAnsi="Times New Roman" w:eastAsia="仿宋"/>
          <w:kern w:val="2"/>
          <w:sz w:val="32"/>
          <w:szCs w:val="32"/>
        </w:rPr>
        <w:t>专项资金项目绩效目标</w:t>
      </w:r>
      <w:r>
        <w:rPr>
          <w:rFonts w:hint="eastAsia" w:ascii="Times New Roman" w:hAnsi="Times New Roman" w:eastAsia="仿宋"/>
          <w:kern w:val="2"/>
          <w:sz w:val="32"/>
          <w:szCs w:val="32"/>
          <w:lang w:eastAsia="zh-CN"/>
        </w:rPr>
        <w:t>年初</w:t>
      </w:r>
      <w:r>
        <w:rPr>
          <w:rFonts w:ascii="Times New Roman" w:hAnsi="Times New Roman" w:eastAsia="仿宋"/>
          <w:kern w:val="2"/>
          <w:sz w:val="32"/>
          <w:szCs w:val="32"/>
        </w:rPr>
        <w:t>设定情况。</w:t>
      </w:r>
    </w:p>
    <w:p w14:paraId="3F9EF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0" w:name="OLE_LINK4"/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数量指标：协助处理政府研究中心工作中的问题10次，重点项目和政府协作项目11个，开展专项政务督查50次，办理人大、政协建议149件。</w:t>
      </w:r>
      <w:bookmarkStart w:id="1" w:name="OLE_LINK1"/>
    </w:p>
    <w:p w14:paraId="212F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2、质量指标：各项工作完成合格率100%。</w:t>
      </w:r>
    </w:p>
    <w:p w14:paraId="4EB1E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3、时效指标：2024年12月前完工。</w:t>
      </w:r>
    </w:p>
    <w:p w14:paraId="0951A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4、成本指标</w:t>
      </w:r>
      <w:bookmarkEnd w:id="1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：控制在预算金额54万元内。</w:t>
      </w:r>
    </w:p>
    <w:p w14:paraId="3FBD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5、效益指标：社会效益指标：协调各个区直机关单位工作，保持社会稳定,受益人数达1千余人。</w:t>
      </w:r>
    </w:p>
    <w:p w14:paraId="50E5E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/>
        </w:rPr>
        <w:t>6、满意度指标：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满意度95%。</w:t>
      </w:r>
    </w:p>
    <w:bookmarkEnd w:id="0"/>
    <w:p w14:paraId="519C1F9D">
      <w:pPr>
        <w:numPr>
          <w:ilvl w:val="0"/>
          <w:numId w:val="0"/>
        </w:numPr>
        <w:spacing w:line="600" w:lineRule="exact"/>
        <w:rPr>
          <w:rFonts w:ascii="Times New Roman" w:hAnsi="Times New Roman" w:eastAsia="仿宋"/>
          <w:kern w:val="2"/>
          <w:sz w:val="32"/>
          <w:szCs w:val="32"/>
        </w:rPr>
      </w:pPr>
    </w:p>
    <w:p w14:paraId="7E1F37C3"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绩效自评工作开展情况</w:t>
      </w:r>
    </w:p>
    <w:p w14:paraId="273FA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办公室牵头，相关部门人员协助配合的绩效评价工作小组。办公室负责评价工作的组织协调、业务指导和监管督办，有序推进2024年度绩效评价工作。</w:t>
      </w:r>
    </w:p>
    <w:p w14:paraId="2C4E992B">
      <w:pPr>
        <w:numPr>
          <w:ilvl w:val="0"/>
          <w:numId w:val="0"/>
        </w:numPr>
        <w:spacing w:line="600" w:lineRule="exact"/>
        <w:rPr>
          <w:rFonts w:ascii="Times New Roman" w:hAnsi="Times New Roman" w:eastAsia="黑体"/>
          <w:kern w:val="2"/>
          <w:sz w:val="32"/>
          <w:szCs w:val="32"/>
        </w:rPr>
      </w:pPr>
    </w:p>
    <w:p w14:paraId="55329F2C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三、绩效目标自评完成情况分析</w:t>
      </w:r>
    </w:p>
    <w:p w14:paraId="1DD53A3A">
      <w:pPr>
        <w:spacing w:line="600" w:lineRule="exact"/>
        <w:ind w:firstLine="643" w:firstLineChars="200"/>
        <w:rPr>
          <w:rFonts w:ascii="Times New Roman" w:hAnsi="Times New Roman" w:eastAsia="楷体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"/>
          <w:b/>
          <w:bCs/>
          <w:kern w:val="2"/>
          <w:sz w:val="32"/>
          <w:szCs w:val="32"/>
        </w:rPr>
        <w:t>（一）资金投入情况分析</w:t>
      </w:r>
    </w:p>
    <w:p w14:paraId="17FCE135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1.项目资金到位情况分析。</w:t>
      </w:r>
      <w:r>
        <w:rPr>
          <w:rFonts w:hint="eastAsia" w:eastAsia="仿宋" w:cs="仿宋"/>
          <w:color w:val="000000" w:themeColor="text1"/>
          <w:sz w:val="32"/>
          <w:szCs w:val="32"/>
        </w:rPr>
        <w:t>2024年部门专项经费54万元，区级预算下拨54万元，全部拨放到位。</w:t>
      </w:r>
    </w:p>
    <w:p w14:paraId="4FBF02F3">
      <w:pPr>
        <w:spacing w:line="600" w:lineRule="exact"/>
        <w:ind w:firstLine="640" w:firstLineChars="200"/>
        <w:rPr>
          <w:rFonts w:ascii="Times New Roman" w:hAnsi="Times New Roman" w:eastAsia="仿宋"/>
          <w:kern w:val="2"/>
          <w:sz w:val="32"/>
          <w:szCs w:val="32"/>
        </w:rPr>
      </w:pPr>
      <w:r>
        <w:rPr>
          <w:rFonts w:ascii="Times New Roman" w:hAnsi="Times New Roman" w:eastAsia="仿宋"/>
          <w:kern w:val="2"/>
          <w:sz w:val="32"/>
          <w:szCs w:val="32"/>
        </w:rPr>
        <w:t>2.项目资金执行情况分析。</w:t>
      </w:r>
      <w:r>
        <w:rPr>
          <w:rFonts w:hint="eastAsia" w:eastAsia="仿宋" w:cs="仿宋"/>
          <w:color w:val="000000" w:themeColor="text1"/>
          <w:sz w:val="32"/>
          <w:szCs w:val="32"/>
        </w:rPr>
        <w:t>2024年部门专项经费54万元，区级预算下拨54万元，我单位实行专款专用，全部执行到位。</w:t>
      </w:r>
    </w:p>
    <w:p w14:paraId="1C41467D">
      <w:pPr>
        <w:spacing w:line="600" w:lineRule="exact"/>
        <w:ind w:firstLine="640" w:firstLineChars="200"/>
        <w:rPr>
          <w:color w:val="000000" w:themeColor="text1"/>
        </w:rPr>
      </w:pPr>
      <w:r>
        <w:rPr>
          <w:rFonts w:ascii="Times New Roman" w:hAnsi="Times New Roman" w:eastAsia="仿宋"/>
          <w:kern w:val="2"/>
          <w:sz w:val="32"/>
          <w:szCs w:val="32"/>
        </w:rPr>
        <w:t>3.项目资金管理情况分析。</w:t>
      </w:r>
      <w:r>
        <w:rPr>
          <w:rFonts w:hint="eastAsia" w:eastAsia="仿宋" w:cs="仿宋"/>
          <w:color w:val="000000" w:themeColor="text1"/>
          <w:sz w:val="32"/>
          <w:szCs w:val="32"/>
        </w:rPr>
        <w:t>2024年部门专项业务资金领导高度重视，严格按照专项资金管理制度，实行专人专账管理，全部支付用于各专项项目，无截留、无占用、无挪用等情况。经常开展自查，随时监测资金使用动态及进度。</w:t>
      </w:r>
    </w:p>
    <w:p w14:paraId="0DE6F126">
      <w:pPr>
        <w:spacing w:line="600" w:lineRule="exact"/>
        <w:ind w:firstLine="643" w:firstLineChars="200"/>
        <w:rPr>
          <w:rFonts w:ascii="Times New Roman" w:hAnsi="Times New Roman" w:eastAsia="楷体"/>
          <w:b/>
          <w:bCs/>
          <w:kern w:val="2"/>
          <w:sz w:val="32"/>
          <w:szCs w:val="32"/>
        </w:rPr>
      </w:pPr>
      <w:r>
        <w:rPr>
          <w:rFonts w:ascii="Times New Roman" w:hAnsi="Times New Roman" w:eastAsia="楷体"/>
          <w:b/>
          <w:bCs/>
          <w:kern w:val="2"/>
          <w:sz w:val="32"/>
          <w:szCs w:val="32"/>
        </w:rPr>
        <w:t>（二）绩效目标完成情况分析</w:t>
      </w:r>
    </w:p>
    <w:p w14:paraId="0D1E6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 w14:paraId="5ACF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 w14:paraId="5368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</w:t>
      </w:r>
      <w:bookmarkStart w:id="2" w:name="OLE_LINK7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：实际完成了</w:t>
      </w:r>
      <w:bookmarkEnd w:id="2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协助处理政府研究中心工作中的问题12次，重点项目和政府协作项目12个，开展专项政务督查52次，办理人大、政协建议161件。完成了年初的计划。</w:t>
      </w:r>
    </w:p>
    <w:p w14:paraId="1AF68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质量指标：各项工作全部按要求完成优良。</w:t>
      </w:r>
    </w:p>
    <w:p w14:paraId="1949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时效指标</w:t>
      </w:r>
      <w:bookmarkStart w:id="3" w:name="OLE_LINK5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</w:t>
      </w:r>
      <w:bookmarkEnd w:id="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各项工作全部在2024年12月31日前完成。</w:t>
      </w:r>
    </w:p>
    <w:p w14:paraId="3539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成本指标：实际支付金额54万元，完成了年初的计划，相比较年初不存在偏差。</w:t>
      </w:r>
    </w:p>
    <w:p w14:paraId="38624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5F10B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效益指标完成情况分析。</w:t>
      </w:r>
    </w:p>
    <w:p w14:paraId="5CC94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所产生的经济效益、社会效益、</w:t>
      </w:r>
      <w:bookmarkStart w:id="4" w:name="OLE_LINK2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bookmarkEnd w:id="4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等。</w:t>
      </w:r>
    </w:p>
    <w:p w14:paraId="2492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社会效益指标:协调各个区直机关单位工作，保持社会稳定,</w:t>
      </w:r>
      <w:bookmarkStart w:id="5" w:name="_GoBack"/>
      <w:bookmarkEnd w:id="5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受益人数1000余人，完成了年初的计划，相比较年初不存在偏差。</w:t>
      </w:r>
    </w:p>
    <w:p w14:paraId="62D0C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满意度指标完成情况分析。</w:t>
      </w:r>
    </w:p>
    <w:p w14:paraId="2FAB0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满意度指标满意度达95%，相比较年初不存在偏差。</w:t>
      </w:r>
    </w:p>
    <w:p w14:paraId="3A2D9688">
      <w:pPr>
        <w:spacing w:line="600" w:lineRule="exact"/>
        <w:ind w:firstLine="643" w:firstLineChars="200"/>
        <w:rPr>
          <w:rFonts w:ascii="Times New Roman" w:hAnsi="Times New Roman" w:eastAsia="楷体"/>
          <w:b/>
          <w:bCs/>
          <w:kern w:val="2"/>
          <w:sz w:val="32"/>
          <w:szCs w:val="32"/>
        </w:rPr>
      </w:pPr>
    </w:p>
    <w:p w14:paraId="4B1F6C17"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偏离绩效目标的原因和下一步改进措施</w:t>
      </w:r>
    </w:p>
    <w:p w14:paraId="41333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eastAsia="仿宋" w:cs="仿宋"/>
          <w:kern w:val="2"/>
          <w:sz w:val="32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0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0"/>
        </w:rPr>
        <w:t>项目资金执行情况分析</w:t>
      </w:r>
      <w:r>
        <w:rPr>
          <w:rFonts w:hint="eastAsia" w:ascii="楷体" w:hAnsi="楷体" w:eastAsia="楷体" w:cs="楷体"/>
          <w:b/>
          <w:bCs/>
          <w:kern w:val="2"/>
          <w:sz w:val="32"/>
          <w:szCs w:val="30"/>
          <w:lang w:eastAsia="zh-CN"/>
        </w:rPr>
        <w:t>：</w:t>
      </w:r>
      <w:r>
        <w:rPr>
          <w:rFonts w:hint="eastAsia" w:eastAsia="仿宋" w:cs="仿宋"/>
          <w:b w:val="0"/>
          <w:bCs w:val="0"/>
          <w:kern w:val="2"/>
          <w:sz w:val="32"/>
          <w:szCs w:val="30"/>
          <w:lang w:val="en-US" w:eastAsia="zh-CN"/>
        </w:rPr>
        <w:t>资金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实际支付率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100</w:t>
      </w:r>
      <w:r>
        <w:rPr>
          <w:rFonts w:hint="eastAsia" w:ascii="仿宋" w:hAnsi="仿宋" w:eastAsia="仿宋" w:cs="仿宋"/>
          <w:kern w:val="2"/>
          <w:sz w:val="32"/>
          <w:szCs w:val="30"/>
          <w:lang w:val="en-US" w:eastAsia="zh-CN"/>
        </w:rPr>
        <w:t>%，与年初目标</w:t>
      </w:r>
      <w:r>
        <w:rPr>
          <w:rFonts w:hint="eastAsia" w:eastAsia="仿宋" w:cs="仿宋"/>
          <w:kern w:val="2"/>
          <w:sz w:val="32"/>
          <w:szCs w:val="30"/>
          <w:lang w:val="en-US" w:eastAsia="zh-CN"/>
        </w:rPr>
        <w:t>不存在偏差。</w:t>
      </w:r>
    </w:p>
    <w:p w14:paraId="4FD48268">
      <w:pPr>
        <w:pStyle w:val="4"/>
        <w:widowControl/>
        <w:spacing w:beforeAutospacing="0" w:afterAutospacing="0" w:line="600" w:lineRule="exact"/>
        <w:ind w:firstLine="643" w:firstLineChars="200"/>
        <w:jc w:val="both"/>
      </w:pPr>
      <w:r>
        <w:rPr>
          <w:rFonts w:hint="eastAsia" w:ascii="楷体" w:hAnsi="楷体" w:eastAsia="楷体" w:cs="楷体"/>
          <w:b/>
          <w:bCs/>
          <w:kern w:val="2"/>
          <w:sz w:val="32"/>
          <w:szCs w:val="30"/>
          <w:lang w:val="en-US" w:eastAsia="zh-CN"/>
        </w:rPr>
        <w:t>（二）下一步改进措施：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强化绩效管理意识,进一步强化绩效理念，将绩效管理理念贯穿于资金分配到资金使用全过程，加大资金整合力度</w:t>
      </w:r>
      <w:r>
        <w:rPr>
          <w:rFonts w:hint="eastAsia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强化专项资金管理，把有限的资金用在刀刃上，提高财政资金使用效益。 </w:t>
      </w:r>
    </w:p>
    <w:p w14:paraId="2AA200DF">
      <w:pPr>
        <w:spacing w:line="600" w:lineRule="exact"/>
        <w:ind w:firstLine="640" w:firstLineChars="200"/>
        <w:rPr>
          <w:rFonts w:ascii="Times New Roman" w:hAnsi="Times New Roman" w:eastAsia="黑体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五、绩效自评结果拟应用和公开情况</w:t>
      </w:r>
    </w:p>
    <w:p w14:paraId="1DB7D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我单位根据财政要求已开展整体绩效自评和专项绩效自评，两项自评表通过财政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预算绩效管理信息系统完成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，并上传整体绩效自评报告和专项绩效自评报告，并通过预决算公开平台同步上传至单位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2024年部门决算公开作为附件予以公开。</w:t>
      </w:r>
    </w:p>
    <w:p w14:paraId="26AF2B42">
      <w:pPr>
        <w:widowControl/>
        <w:ind w:firstLine="640" w:firstLineChars="200"/>
        <w:jc w:val="left"/>
        <w:rPr>
          <w:rFonts w:eastAsia="仿宋" w:cs="仿宋"/>
          <w:color w:val="000000"/>
          <w:sz w:val="32"/>
          <w:szCs w:val="32"/>
        </w:rPr>
      </w:pPr>
    </w:p>
    <w:p w14:paraId="4BF4EF93">
      <w:pPr>
        <w:widowControl/>
        <w:ind w:firstLine="640" w:firstLineChars="200"/>
        <w:jc w:val="right"/>
        <w:rPr>
          <w:rFonts w:eastAsia="仿宋" w:cs="仿宋"/>
          <w:color w:val="000000"/>
          <w:sz w:val="32"/>
          <w:szCs w:val="32"/>
        </w:rPr>
      </w:pPr>
      <w:r>
        <w:rPr>
          <w:rFonts w:hint="eastAsia" w:eastAsia="仿宋" w:cs="仿宋"/>
          <w:color w:val="000000"/>
          <w:sz w:val="32"/>
          <w:szCs w:val="32"/>
        </w:rPr>
        <w:t xml:space="preserve"> 南岳区人民政府办公室</w:t>
      </w:r>
    </w:p>
    <w:p w14:paraId="04BDCB11">
      <w:pPr>
        <w:widowControl/>
        <w:ind w:firstLine="5120" w:firstLineChars="1600"/>
        <w:jc w:val="right"/>
        <w:rPr>
          <w:rFonts w:eastAsia="仿宋" w:cs="仿宋"/>
          <w:color w:val="000000"/>
          <w:sz w:val="32"/>
          <w:szCs w:val="32"/>
        </w:rPr>
      </w:pPr>
      <w:r>
        <w:rPr>
          <w:rFonts w:hint="eastAsia" w:eastAsia="仿宋" w:cs="仿宋"/>
          <w:color w:val="000000"/>
          <w:sz w:val="32"/>
          <w:szCs w:val="32"/>
        </w:rPr>
        <w:t>2025年5月19日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547CD"/>
    <w:multiLevelType w:val="singleLevel"/>
    <w:tmpl w:val="AAC547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FD5CAC"/>
    <w:multiLevelType w:val="singleLevel"/>
    <w:tmpl w:val="24FD5CA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B47F6"/>
    <w:rsid w:val="000B47F6"/>
    <w:rsid w:val="00316D06"/>
    <w:rsid w:val="00695E36"/>
    <w:rsid w:val="006C1A38"/>
    <w:rsid w:val="008E4FF3"/>
    <w:rsid w:val="00CA198C"/>
    <w:rsid w:val="00DF4F86"/>
    <w:rsid w:val="00E644F4"/>
    <w:rsid w:val="00F94F90"/>
    <w:rsid w:val="060C3BD1"/>
    <w:rsid w:val="07CF6053"/>
    <w:rsid w:val="0D416E10"/>
    <w:rsid w:val="1409787D"/>
    <w:rsid w:val="14515DD5"/>
    <w:rsid w:val="14AE783A"/>
    <w:rsid w:val="1C33298F"/>
    <w:rsid w:val="2B2C172B"/>
    <w:rsid w:val="2FFB5805"/>
    <w:rsid w:val="35B244CD"/>
    <w:rsid w:val="38A02D03"/>
    <w:rsid w:val="390F325A"/>
    <w:rsid w:val="397F0B6A"/>
    <w:rsid w:val="40356427"/>
    <w:rsid w:val="5744180D"/>
    <w:rsid w:val="60D74DE5"/>
    <w:rsid w:val="66840FAD"/>
    <w:rsid w:val="6D2C4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1308</Words>
  <Characters>1388</Characters>
  <Lines>11</Lines>
  <Paragraphs>3</Paragraphs>
  <TotalTime>1</TotalTime>
  <ScaleCrop>false</ScaleCrop>
  <LinksUpToDate>false</LinksUpToDate>
  <CharactersWithSpaces>1393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2025-05-18T03:19:00Z</dcterms:created>
  <dc:creator>微软用户</dc:creator>
  <cp:lastModifiedBy>文萍</cp:lastModifiedBy>
  <dcterms:modified xsi:type="dcterms:W3CDTF">2025-06-12T08:56:38Z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eyJoZGlkIjoiMzM1MTQyNjMwYzI4MWRjNmUzY2M2NDg4ODE3MDdkOTAiLCJ1c2VySWQiOiIyODMxNDIzODUifQ==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21557DF70AA041AFB97B27B56912095F_12</vt:lpwstr>
  </property>
</Properties>
</file>