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43D07">
      <w:pPr>
        <w:spacing w:line="560" w:lineRule="exac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kern w:val="2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/>
        </w:rPr>
        <w:t>2</w:t>
      </w:r>
    </w:p>
    <w:p w14:paraId="45096724">
      <w:pPr>
        <w:spacing w:line="560" w:lineRule="exact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部门整体支出基础数据表</w:t>
      </w:r>
    </w:p>
    <w:tbl>
      <w:tblPr>
        <w:tblStyle w:val="17"/>
        <w:tblW w:w="95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0"/>
        <w:gridCol w:w="969"/>
        <w:gridCol w:w="1157"/>
        <w:gridCol w:w="840"/>
        <w:gridCol w:w="1126"/>
        <w:gridCol w:w="1080"/>
        <w:gridCol w:w="1104"/>
      </w:tblGrid>
      <w:tr w14:paraId="2C7F1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3DBC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财政供养人员情况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E2AC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编制数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BA75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2024 年实际在职人数</w:t>
            </w: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F0A5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控制率</w:t>
            </w:r>
          </w:p>
        </w:tc>
      </w:tr>
      <w:tr w14:paraId="15B74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30A0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B92C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0F5D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B844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  <w:t>100%</w:t>
            </w:r>
          </w:p>
        </w:tc>
      </w:tr>
      <w:tr w14:paraId="5025C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1DC6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经费控制情况(万元)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F333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2023决算数</w:t>
            </w:r>
          </w:p>
          <w:p w14:paraId="05D2F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(万元)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4FF9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2024预算数</w:t>
            </w:r>
          </w:p>
          <w:p w14:paraId="671AD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(万元)</w:t>
            </w: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59B5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2024决算数</w:t>
            </w:r>
          </w:p>
          <w:p w14:paraId="0CB58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(万元)</w:t>
            </w:r>
          </w:p>
        </w:tc>
      </w:tr>
      <w:tr w14:paraId="53D05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A903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一、三公经费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49A9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  <w:t>2.6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7BA8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4067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  <w:t>0.2</w:t>
            </w:r>
          </w:p>
        </w:tc>
      </w:tr>
      <w:tr w14:paraId="2D339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5536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1.公务用车购置和维护经费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2BBD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4218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F605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  <w:tr w14:paraId="00A42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166E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其中：公车购置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1259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5D3C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C203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  <w:tr w14:paraId="2E109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0706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公车运行维护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DF28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E460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F98F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  <w:tr w14:paraId="0ABC1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3F08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2.出国经费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3AF5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5C1A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E602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  <w:tr w14:paraId="6A923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98DD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3.公务接待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0261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  <w:t>0.05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9EBA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C98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  <w:t>0.2</w:t>
            </w:r>
          </w:p>
        </w:tc>
      </w:tr>
      <w:tr w14:paraId="0AAF3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F922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二、项目支出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D05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  <w:t>43.82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C630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4138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  <w:t>19.33</w:t>
            </w:r>
          </w:p>
        </w:tc>
      </w:tr>
      <w:tr w14:paraId="0225B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F810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1.业务工作经费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E7ED06E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7BB5455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F55FA6F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00617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CA00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2.运行维护经费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266632A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  <w:t>13.87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09DFAC1"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A8CB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  <w:t>19.33</w:t>
            </w:r>
          </w:p>
        </w:tc>
      </w:tr>
      <w:tr w14:paraId="30CC7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BB8C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3.专项资金（一个专项一行）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3DC8046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  <w:t>29.95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F8270A3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E16BFD0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</w:pPr>
          </w:p>
        </w:tc>
      </w:tr>
      <w:tr w14:paraId="467AB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1658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三、公用经费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4E3B71E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  <w:t>8.65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5780F45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  <w:t>7.11</w:t>
            </w: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CE8EF5B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  <w:t>9.16</w:t>
            </w:r>
          </w:p>
        </w:tc>
      </w:tr>
      <w:tr w14:paraId="2B087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9E22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其中：办公经费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28D1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  <w:t>0.12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6939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  <w:t>1.26</w:t>
            </w: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68C2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  <w:t>0.42</w:t>
            </w:r>
          </w:p>
        </w:tc>
      </w:tr>
      <w:tr w14:paraId="3BEE2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07B2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水费、电费、差旅费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4C5E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  <w:t>0.14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3CDC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9964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  <w:t>0.07</w:t>
            </w:r>
          </w:p>
        </w:tc>
      </w:tr>
      <w:tr w14:paraId="456AF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AF1A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会议费、培训费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8463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  <w:t>0.02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FFD8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  <w:t>0.63</w:t>
            </w: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6870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5FC9E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F3A2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政府采购金额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AEEF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  <w:t>28.89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66EE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7893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55633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E704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部门基本支出预算调整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D5F7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59E1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72D3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  <w:tr w14:paraId="799E9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exact"/>
          <w:jc w:val="center"/>
        </w:trPr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C2F1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楼堂馆所控制情况</w:t>
            </w:r>
          </w:p>
          <w:p w14:paraId="27B91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（2024年完工项目）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8ADE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批复规模（㎡）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BF6A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实际</w:t>
            </w:r>
          </w:p>
          <w:p w14:paraId="4F867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规模（㎡）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DE14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规模控制率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7E19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预算</w:t>
            </w:r>
          </w:p>
          <w:p w14:paraId="434DD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投资</w:t>
            </w:r>
          </w:p>
          <w:p w14:paraId="704F9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（万元）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83D0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实际</w:t>
            </w:r>
          </w:p>
          <w:p w14:paraId="72373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投资</w:t>
            </w:r>
          </w:p>
          <w:p w14:paraId="2DB21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（万元）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497A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投资概算控制率</w:t>
            </w:r>
          </w:p>
        </w:tc>
      </w:tr>
      <w:tr w14:paraId="3DB97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EC49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70C7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B218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BBDF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B427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03BC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1884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  <w:tr w14:paraId="30EDC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exact"/>
          <w:jc w:val="center"/>
        </w:trPr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B9F1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厉行节约保障措施</w:t>
            </w:r>
          </w:p>
        </w:tc>
        <w:tc>
          <w:tcPr>
            <w:tcW w:w="62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0AFD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</w:tbl>
    <w:p w14:paraId="31D74BCB">
      <w:pPr>
        <w:spacing w:line="560" w:lineRule="exact"/>
        <w:rPr>
          <w:rFonts w:hint="default" w:ascii="Times New Roman" w:hAnsi="Times New Roman" w:eastAsia="黑体" w:cs="Times New Roman"/>
          <w:kern w:val="2"/>
          <w:sz w:val="32"/>
          <w:szCs w:val="32"/>
          <w:lang w:eastAsia="zh-CN"/>
        </w:rPr>
        <w:sectPr>
          <w:headerReference r:id="rId3" w:type="default"/>
          <w:footerReference r:id="rId4" w:type="default"/>
          <w:footerReference r:id="rId5" w:type="even"/>
          <w:pgSz w:w="11905" w:h="16837"/>
          <w:pgMar w:top="1871" w:right="1588" w:bottom="1531" w:left="1588" w:header="720" w:footer="119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linePitch="636" w:charSpace="0"/>
        </w:sectPr>
      </w:pPr>
    </w:p>
    <w:p w14:paraId="1F0CF575">
      <w:pPr>
        <w:spacing w:line="560" w:lineRule="exact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部门整体支出绩效自评表</w:t>
      </w:r>
    </w:p>
    <w:tbl>
      <w:tblPr>
        <w:tblStyle w:val="17"/>
        <w:tblW w:w="105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075"/>
        <w:gridCol w:w="961"/>
        <w:gridCol w:w="1593"/>
        <w:gridCol w:w="717"/>
        <w:gridCol w:w="265"/>
        <w:gridCol w:w="815"/>
        <w:gridCol w:w="391"/>
        <w:gridCol w:w="839"/>
        <w:gridCol w:w="690"/>
        <w:gridCol w:w="735"/>
        <w:gridCol w:w="110"/>
        <w:gridCol w:w="596"/>
        <w:gridCol w:w="997"/>
      </w:tblGrid>
      <w:tr w14:paraId="53558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D757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预算部门名称</w:t>
            </w:r>
          </w:p>
        </w:tc>
        <w:tc>
          <w:tcPr>
            <w:tcW w:w="774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0472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eastAsia="zh-CN"/>
              </w:rPr>
              <w:t>南岳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  <w:t>区图书馆</w:t>
            </w:r>
          </w:p>
        </w:tc>
      </w:tr>
      <w:tr w14:paraId="39339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277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5CD6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年度预算申请</w:t>
            </w:r>
          </w:p>
          <w:p w14:paraId="6EC5A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(万元)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DBE9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EC10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年初预算数(万元)</w:t>
            </w:r>
          </w:p>
        </w:tc>
        <w:tc>
          <w:tcPr>
            <w:tcW w:w="1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0597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全年预算数</w:t>
            </w:r>
          </w:p>
          <w:p w14:paraId="6BC22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（万元）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3C12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全年执行数</w:t>
            </w:r>
          </w:p>
          <w:p w14:paraId="62E48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（万元）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F0B8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分值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8E3A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执行率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AB5A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得分</w:t>
            </w:r>
          </w:p>
        </w:tc>
      </w:tr>
      <w:tr w14:paraId="3C33B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27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8D97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DF97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年度资金</w:t>
            </w:r>
          </w:p>
          <w:p w14:paraId="4C36E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总额</w:t>
            </w:r>
          </w:p>
        </w:tc>
        <w:tc>
          <w:tcPr>
            <w:tcW w:w="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CCCB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  <w:t>62.71</w:t>
            </w:r>
          </w:p>
        </w:tc>
        <w:tc>
          <w:tcPr>
            <w:tcW w:w="1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0E31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  <w:t>98.73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A8BA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  <w:t>98.73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9989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E4F2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EDF5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  <w:tr w14:paraId="2D744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  <w:jc w:val="center"/>
        </w:trPr>
        <w:tc>
          <w:tcPr>
            <w:tcW w:w="27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5E21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53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A9D5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按收入性质分</w:t>
            </w:r>
          </w:p>
        </w:tc>
        <w:tc>
          <w:tcPr>
            <w:tcW w:w="24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D90C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按支出性质分</w:t>
            </w:r>
          </w:p>
        </w:tc>
      </w:tr>
      <w:tr w14:paraId="311E3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27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D260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1402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一般公共</w:t>
            </w:r>
          </w:p>
          <w:p w14:paraId="4DD4C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预算</w:t>
            </w:r>
          </w:p>
        </w:tc>
        <w:tc>
          <w:tcPr>
            <w:tcW w:w="37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2D58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  <w:t>95.09</w:t>
            </w:r>
          </w:p>
        </w:tc>
        <w:tc>
          <w:tcPr>
            <w:tcW w:w="8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11BD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其中:基本支出：</w:t>
            </w:r>
          </w:p>
        </w:tc>
        <w:tc>
          <w:tcPr>
            <w:tcW w:w="15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80AF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  <w:t>79.4</w:t>
            </w:r>
          </w:p>
        </w:tc>
      </w:tr>
      <w:tr w14:paraId="2AAD3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27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321E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CF68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政府性基金拨款</w:t>
            </w:r>
          </w:p>
        </w:tc>
        <w:tc>
          <w:tcPr>
            <w:tcW w:w="37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1191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8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248B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64CF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  <w:tr w14:paraId="60908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exact"/>
          <w:jc w:val="center"/>
        </w:trPr>
        <w:tc>
          <w:tcPr>
            <w:tcW w:w="27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CA07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FCB5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纳入专户管理的非税收入拨款</w:t>
            </w:r>
          </w:p>
        </w:tc>
        <w:tc>
          <w:tcPr>
            <w:tcW w:w="37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F22D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8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4AB2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项目支出</w:t>
            </w:r>
          </w:p>
        </w:tc>
        <w:tc>
          <w:tcPr>
            <w:tcW w:w="15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A407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  <w:t>19.33</w:t>
            </w:r>
          </w:p>
        </w:tc>
      </w:tr>
      <w:tr w14:paraId="754F6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27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F641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7282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其他资金</w:t>
            </w:r>
          </w:p>
        </w:tc>
        <w:tc>
          <w:tcPr>
            <w:tcW w:w="37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9F70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  <w:t>3.64</w:t>
            </w:r>
          </w:p>
        </w:tc>
        <w:tc>
          <w:tcPr>
            <w:tcW w:w="8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5D52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303A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  <w:tr w14:paraId="21E14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  <w:jc w:val="center"/>
        </w:trPr>
        <w:tc>
          <w:tcPr>
            <w:tcW w:w="277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ADC4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年度总体目标</w:t>
            </w:r>
          </w:p>
        </w:tc>
        <w:tc>
          <w:tcPr>
            <w:tcW w:w="53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723E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预期目标</w:t>
            </w:r>
          </w:p>
        </w:tc>
        <w:tc>
          <w:tcPr>
            <w:tcW w:w="24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018D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实际完成情况</w:t>
            </w:r>
          </w:p>
        </w:tc>
      </w:tr>
      <w:tr w14:paraId="228F7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7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888F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53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B708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24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AC31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  <w:tr w14:paraId="41EE8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1A0B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绩效指标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0F40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一级</w:t>
            </w:r>
          </w:p>
          <w:p w14:paraId="136D0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指标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A452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二级</w:t>
            </w:r>
          </w:p>
          <w:p w14:paraId="6D72D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指标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B9D9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三级指标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541D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年度指标值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14C4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实际完成值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7B58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分值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C58B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得分</w:t>
            </w:r>
          </w:p>
        </w:tc>
        <w:tc>
          <w:tcPr>
            <w:tcW w:w="1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2071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偏差原因分析及改进措施</w:t>
            </w:r>
          </w:p>
        </w:tc>
      </w:tr>
      <w:tr w14:paraId="63429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  <w:jc w:val="center"/>
        </w:trPr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B0D0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绩效指标</w:t>
            </w:r>
          </w:p>
        </w:tc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45AE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成本</w:t>
            </w:r>
          </w:p>
          <w:p w14:paraId="2EDFF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指标</w:t>
            </w:r>
          </w:p>
          <w:p w14:paraId="449A9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（20 分）</w:t>
            </w:r>
          </w:p>
        </w:tc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651D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经济成本指标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183C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64E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47.6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98EC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70.24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70C3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798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665A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  <w:tr w14:paraId="2A39F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  <w:jc w:val="center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A38D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D6F2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961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7C6A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637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日常公用经费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037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D706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9.16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9CD7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FC47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1681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  <w:tr w14:paraId="52360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  <w:jc w:val="center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28AF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0780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9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9B5B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7F45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专项经费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6448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F8C7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19.33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AC5A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9641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ABD0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  <w:tr w14:paraId="5382A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  <w:jc w:val="center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69F6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67AD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产出</w:t>
            </w:r>
          </w:p>
          <w:p w14:paraId="4187A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指标</w:t>
            </w:r>
          </w:p>
          <w:p w14:paraId="2C778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（40 分）</w:t>
            </w:r>
          </w:p>
        </w:tc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4E1C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数量</w:t>
            </w:r>
          </w:p>
          <w:p w14:paraId="32978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指标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D527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图书下乡，进社区等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6C7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≥15次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3F82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803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2B3C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416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612E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exact"/>
          <w:jc w:val="center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B4FC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A774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961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352A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5695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群众文化活动开展次数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DB7D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≥36次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AF14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005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37C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2DB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9791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EA7C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3AFD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961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4BC0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94C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辅导图书分类数量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6B0D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≥4600册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1812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4600册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FD5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65F5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BD29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180A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1A2D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5298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9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8F82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8F0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数字资源购置（电子图书、期刊等）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99AA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≥3000册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7E6F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0EB1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7089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F483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C7C1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097C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5656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F03A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质量</w:t>
            </w:r>
          </w:p>
          <w:p w14:paraId="50275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指标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D25A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图书质量、数字资源质量合格率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8B43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=100%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37C0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1AD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4645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764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F182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AD85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5B0D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961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18BB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727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图书活动内容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2B40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健康向上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233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健康向上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17C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07B9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354E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4EDC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EADD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8BC3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9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FF1B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B71F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图书分类容错率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8AF9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2%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3711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2%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FD1C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0631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27F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14D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54C9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49C3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A1B9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时效</w:t>
            </w:r>
          </w:p>
          <w:p w14:paraId="0A608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指标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DF0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各类事项完成及时率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0862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=100%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0B3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E797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270C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15BB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  <w:tr w14:paraId="0FA44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FC9B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9A5F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E91C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社会效益指标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522B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加强资源数字化建设水平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4670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2BFE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有效提升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2B94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DE3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81B9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  <w:tr w14:paraId="733CC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  <w:jc w:val="center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A1A7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7761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C9E6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  <w:t>可持续影响指标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C385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提升公众文化素养，促进社会精神文明建设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1CD4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103F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有效提升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659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1886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7F9E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  <w:tr w14:paraId="2A696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3BAC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1FFB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18"/>
                <w:szCs w:val="18"/>
              </w:rPr>
              <w:t>满意度指</w:t>
            </w:r>
            <w:r>
              <w:rPr>
                <w:rFonts w:hint="default" w:ascii="Times New Roman" w:hAnsi="Times New Roman" w:eastAsia="仿宋" w:cs="Times New Roman"/>
                <w:kern w:val="2"/>
                <w:sz w:val="18"/>
                <w:szCs w:val="18"/>
                <w:lang w:eastAsia="zh-CN"/>
              </w:rPr>
              <w:t>标</w:t>
            </w:r>
            <w:r>
              <w:rPr>
                <w:rFonts w:hint="default" w:ascii="Times New Roman" w:hAnsi="Times New Roman" w:eastAsia="仿宋" w:cs="Times New Roman"/>
                <w:kern w:val="2"/>
                <w:sz w:val="18"/>
                <w:szCs w:val="18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" w:cs="Times New Roman"/>
                <w:kern w:val="2"/>
                <w:sz w:val="18"/>
                <w:szCs w:val="18"/>
              </w:rPr>
              <w:t>10 分</w:t>
            </w:r>
            <w:r>
              <w:rPr>
                <w:rFonts w:hint="default" w:ascii="Times New Roman" w:hAnsi="Times New Roman" w:eastAsia="仿宋" w:cs="Times New Roman"/>
                <w:kern w:val="2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9770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18"/>
                <w:szCs w:val="18"/>
              </w:rPr>
              <w:t>服务对象满意度指标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09F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社会公众满意度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D61B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EFD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95%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F6D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D117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A135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  <w:tr w14:paraId="2CCFE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5140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EB7C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eastAsia="zh-CN"/>
              </w:rPr>
              <w:t>合计得分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7BEB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19F0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3470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79F4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68E4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3B58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1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19A4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</w:tbl>
    <w:p w14:paraId="1E11DDF9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kern w:val="2"/>
          <w:sz w:val="32"/>
          <w:szCs w:val="32"/>
        </w:rPr>
        <w:sectPr>
          <w:pgSz w:w="11905" w:h="16837"/>
          <w:pgMar w:top="1531" w:right="1531" w:bottom="1531" w:left="1531" w:header="720" w:footer="119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linePitch="636" w:charSpace="0"/>
        </w:sectPr>
      </w:pPr>
    </w:p>
    <w:p w14:paraId="69238DC0">
      <w:pPr>
        <w:spacing w:line="560" w:lineRule="exac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/>
        </w:rPr>
        <w:t>4</w:t>
      </w:r>
    </w:p>
    <w:p w14:paraId="6D801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83" w:firstLineChars="200"/>
        <w:jc w:val="center"/>
        <w:textAlignment w:val="auto"/>
        <w:rPr>
          <w:rFonts w:hint="default" w:ascii="Times New Roman" w:hAnsi="Times New Roman" w:eastAsia="方正楷体简体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楷体简体" w:cs="Times New Roman"/>
          <w:b/>
          <w:bCs/>
          <w:sz w:val="44"/>
          <w:szCs w:val="44"/>
          <w:lang w:val="en-US" w:eastAsia="zh-CN"/>
        </w:rPr>
        <w:t>南岳区图书馆2024年</w:t>
      </w:r>
      <w:r>
        <w:rPr>
          <w:rFonts w:hint="default" w:ascii="Times New Roman" w:hAnsi="Times New Roman" w:eastAsia="方正楷体简体" w:cs="Times New Roman"/>
          <w:b/>
          <w:bCs/>
          <w:sz w:val="44"/>
          <w:szCs w:val="44"/>
          <w:lang w:val="en-US" w:eastAsia="zh-CN"/>
        </w:rPr>
        <w:t>部门整体支出绩效自评报告</w:t>
      </w:r>
    </w:p>
    <w:p w14:paraId="4CCB0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</w:p>
    <w:p w14:paraId="7EA05A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根据《中共中央国务院关于全面实施预算绩效管理的意见》的文件精神，我部对部门整体支出进行了绩效评价，现报告如下：</w:t>
      </w:r>
    </w:p>
    <w:p w14:paraId="19880BE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单位基本情况</w:t>
      </w:r>
    </w:p>
    <w:p w14:paraId="05D2F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（一）部门职能职责</w:t>
      </w:r>
    </w:p>
    <w:p w14:paraId="78A7EF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1、保存人类文化遗产；</w:t>
      </w:r>
    </w:p>
    <w:p w14:paraId="35E334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2、开展社会教育；</w:t>
      </w:r>
    </w:p>
    <w:p w14:paraId="613CAF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3、传递科学情报；</w:t>
      </w:r>
    </w:p>
    <w:p w14:paraId="0AC921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4、开发智力资源；</w:t>
      </w:r>
    </w:p>
    <w:p w14:paraId="60187D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5、提供文化娱乐。</w:t>
      </w:r>
    </w:p>
    <w:p w14:paraId="4B71F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（二）机构设置情况</w:t>
      </w:r>
    </w:p>
    <w:p w14:paraId="428AC8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年末，我馆内设股室1个，为办公室。</w:t>
      </w:r>
    </w:p>
    <w:p w14:paraId="0FF60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（三）人员编制情况</w:t>
      </w:r>
    </w:p>
    <w:p w14:paraId="476236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</w:rPr>
        <w:t>202</w:t>
      </w:r>
      <w:r>
        <w:rPr>
          <w:rFonts w:hint="eastAsia" w:eastAsia="仿宋" w:cs="仿宋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 w:cs="仿宋"/>
          <w:sz w:val="32"/>
          <w:szCs w:val="32"/>
        </w:rPr>
        <w:t>年末，我馆共有编制4人，其中行政编制0人，事业编制4人。年末在岗在编</w:t>
      </w:r>
      <w:r>
        <w:rPr>
          <w:rFonts w:hint="eastAsia" w:eastAsia="仿宋" w:cs="仿宋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 w:cs="仿宋"/>
          <w:sz w:val="32"/>
          <w:szCs w:val="32"/>
        </w:rPr>
        <w:t>人，退休人员5人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275F4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二、一般公共预算支出情况</w:t>
      </w:r>
    </w:p>
    <w:p w14:paraId="2A6CB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（一）基本支出情况</w:t>
      </w:r>
    </w:p>
    <w:p w14:paraId="3CDFB3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/>
        </w:rPr>
        <w:t>2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年基本支出</w:t>
      </w:r>
      <w:r>
        <w:rPr>
          <w:rFonts w:hint="eastAsia" w:eastAsia="仿宋" w:cs="仿宋"/>
          <w:sz w:val="32"/>
          <w:szCs w:val="32"/>
          <w:lang w:val="en-US" w:eastAsia="zh-CN"/>
        </w:rPr>
        <w:t>79.4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万元，较上年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增加</w:t>
      </w:r>
      <w:r>
        <w:rPr>
          <w:rFonts w:hint="eastAsia" w:eastAsia="仿宋" w:cs="仿宋"/>
          <w:sz w:val="32"/>
          <w:szCs w:val="32"/>
          <w:lang w:val="en-US" w:eastAsia="zh-CN"/>
        </w:rPr>
        <w:t>2.94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万元，主要原因是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人员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经费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增加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。具体构成：</w:t>
      </w:r>
    </w:p>
    <w:p w14:paraId="1E8757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人员经费</w:t>
      </w:r>
      <w:r>
        <w:rPr>
          <w:rFonts w:hint="eastAsia" w:eastAsia="仿宋" w:cs="仿宋"/>
          <w:sz w:val="32"/>
          <w:szCs w:val="32"/>
          <w:lang w:val="en-US" w:eastAsia="zh-CN"/>
        </w:rPr>
        <w:t>70.24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万元（占比</w:t>
      </w:r>
      <w:r>
        <w:rPr>
          <w:rFonts w:hint="eastAsia" w:eastAsia="仿宋" w:cs="仿宋"/>
          <w:sz w:val="32"/>
          <w:szCs w:val="32"/>
          <w:lang w:val="en-US" w:eastAsia="zh-CN"/>
        </w:rPr>
        <w:t>88.46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%），较上年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增加</w:t>
      </w:r>
      <w:r>
        <w:rPr>
          <w:rFonts w:hint="eastAsia" w:eastAsia="仿宋" w:cs="仿宋"/>
          <w:sz w:val="32"/>
          <w:szCs w:val="32"/>
          <w:lang w:val="en-US" w:eastAsia="zh-CN"/>
        </w:rPr>
        <w:t>2.43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万元，主要原因是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人员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经费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增加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。</w:t>
      </w:r>
    </w:p>
    <w:p w14:paraId="64B291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日常公用经费</w:t>
      </w:r>
      <w:r>
        <w:rPr>
          <w:rFonts w:hint="eastAsia" w:eastAsia="仿宋" w:cs="仿宋"/>
          <w:sz w:val="32"/>
          <w:szCs w:val="32"/>
          <w:lang w:val="en-US" w:eastAsia="zh-CN"/>
        </w:rPr>
        <w:t>9.16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万元（占比</w:t>
      </w:r>
      <w:r>
        <w:rPr>
          <w:rFonts w:hint="eastAsia" w:eastAsia="仿宋" w:cs="仿宋"/>
          <w:sz w:val="32"/>
          <w:szCs w:val="32"/>
          <w:lang w:val="en-US" w:eastAsia="zh-CN"/>
        </w:rPr>
        <w:t>11.54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%），较上年</w:t>
      </w:r>
      <w:r>
        <w:rPr>
          <w:rFonts w:hint="eastAsia" w:eastAsia="仿宋" w:cs="仿宋"/>
          <w:sz w:val="32"/>
          <w:szCs w:val="32"/>
          <w:lang w:val="en-US" w:eastAsia="zh-CN"/>
        </w:rPr>
        <w:t>增加0.51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万元，主要原因是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</w:t>
      </w:r>
      <w:r>
        <w:rPr>
          <w:rFonts w:hint="eastAsia" w:eastAsia="仿宋" w:cs="仿宋"/>
          <w:sz w:val="32"/>
          <w:szCs w:val="32"/>
          <w:lang w:val="en-US" w:eastAsia="zh-CN"/>
        </w:rPr>
        <w:t>公用经费增加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3D21F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（二）项目支出情况</w:t>
      </w:r>
    </w:p>
    <w:p w14:paraId="69EF8C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2024年项目支出</w:t>
      </w:r>
      <w:r>
        <w:rPr>
          <w:rFonts w:hint="eastAsia" w:eastAsia="仿宋" w:cs="仿宋"/>
          <w:sz w:val="32"/>
          <w:szCs w:val="32"/>
          <w:lang w:val="en-US" w:eastAsia="zh-CN"/>
        </w:rPr>
        <w:t>19.33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万元，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较上年减少</w:t>
      </w:r>
      <w:r>
        <w:rPr>
          <w:rFonts w:hint="eastAsia" w:eastAsia="仿宋" w:cs="仿宋"/>
          <w:sz w:val="32"/>
          <w:szCs w:val="32"/>
          <w:lang w:val="en-US" w:eastAsia="zh-CN"/>
        </w:rPr>
        <w:t>24.5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万元，主要原因是全区性项目支出减少。本年项目支出主要用于</w:t>
      </w:r>
      <w:r>
        <w:rPr>
          <w:rFonts w:hint="eastAsia" w:eastAsia="仿宋" w:cs="仿宋"/>
          <w:sz w:val="32"/>
          <w:szCs w:val="32"/>
          <w:lang w:val="en-US" w:eastAsia="zh-CN"/>
        </w:rPr>
        <w:t>图书馆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免费开放运行维护</w:t>
      </w:r>
      <w:r>
        <w:rPr>
          <w:rFonts w:hint="eastAsia" w:eastAsia="仿宋" w:cs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图书添置等方面，主要项目包括：图书添置</w:t>
      </w:r>
      <w:r>
        <w:rPr>
          <w:rFonts w:hint="eastAsia" w:eastAsia="仿宋" w:cs="仿宋"/>
          <w:sz w:val="32"/>
          <w:szCs w:val="32"/>
          <w:lang w:val="en-US" w:eastAsia="zh-CN"/>
        </w:rPr>
        <w:t>5.39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万元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  <w:r>
        <w:rPr>
          <w:rFonts w:hint="eastAsia" w:eastAsia="仿宋_GB2312"/>
          <w:sz w:val="32"/>
          <w:szCs w:val="32"/>
        </w:rPr>
        <w:t>读书活动</w:t>
      </w:r>
      <w:r>
        <w:rPr>
          <w:rFonts w:hint="eastAsia" w:eastAsia="仿宋_GB2312"/>
          <w:sz w:val="32"/>
          <w:szCs w:val="32"/>
          <w:lang w:eastAsia="zh-CN"/>
        </w:rPr>
        <w:t>及</w:t>
      </w:r>
      <w:r>
        <w:rPr>
          <w:rFonts w:hint="eastAsia" w:eastAsia="仿宋_GB2312"/>
          <w:sz w:val="32"/>
          <w:szCs w:val="32"/>
        </w:rPr>
        <w:t>免费开放</w:t>
      </w:r>
      <w:r>
        <w:rPr>
          <w:rFonts w:hint="eastAsia" w:eastAsia="仿宋_GB2312"/>
          <w:sz w:val="32"/>
          <w:szCs w:val="32"/>
          <w:lang w:eastAsia="zh-CN"/>
        </w:rPr>
        <w:t>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维</w:t>
      </w:r>
      <w:r>
        <w:rPr>
          <w:rFonts w:hint="eastAsia" w:eastAsia="仿宋_GB2312"/>
          <w:sz w:val="32"/>
          <w:szCs w:val="32"/>
          <w:lang w:val="en-US" w:eastAsia="zh-CN"/>
        </w:rPr>
        <w:t>13.94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万元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57EAD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kern w:val="2"/>
          <w:sz w:val="32"/>
          <w:szCs w:val="32"/>
        </w:rPr>
        <w:t>政府性基金预算支出情况</w:t>
      </w: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。</w:t>
      </w:r>
    </w:p>
    <w:p w14:paraId="46C0D9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2024年度未发生政府性基金预算收支。</w:t>
      </w:r>
    </w:p>
    <w:p w14:paraId="5F7BF6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国有资本经营预算支出情况</w:t>
      </w:r>
    </w:p>
    <w:p w14:paraId="68E2C4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2024年度未发生国有资本经营预算收支。</w:t>
      </w:r>
    </w:p>
    <w:p w14:paraId="7B4713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社会保险基金预算支出情况</w:t>
      </w:r>
    </w:p>
    <w:p w14:paraId="47A223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2024年度未发生社会保险基金预算收支。</w:t>
      </w:r>
    </w:p>
    <w:p w14:paraId="28BC0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六、部门整体支出绩效情况</w:t>
      </w:r>
    </w:p>
    <w:p w14:paraId="0D054F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</w:t>
      </w:r>
      <w:r>
        <w:rPr>
          <w:rFonts w:hint="eastAsia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里，图书馆在上级部门文旅局的指导下，以习近平新时代中国特色社会主义思想为指导，深入贯彻习近平总书记系列重要讲话和党的二十大精神，结合本区图书馆事业发展实际，围绕高质量发展、乡村振兴、文明创建等中心工作，在构建服务体系、精心组织活动、加强社会合作、提升业务效能等方面取得了较好的成绩，一年来，我馆以预算绩效为目标，以内控建设为抓手，科学、合理编制预算，规范财务管理，严格预算执行，履职成效明显，圆满完成了以下工作任务：</w:t>
      </w:r>
    </w:p>
    <w:p w14:paraId="3B615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（一）数量指标：</w:t>
      </w:r>
    </w:p>
    <w:p w14:paraId="135714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1.2024年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在428部队和大庙派出所建成分馆2个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40406E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2.开展了“压岁送新书，文化迎新年”春节文化惠民活动，送出新书1000多册。</w:t>
      </w:r>
    </w:p>
    <w:p w14:paraId="5A4341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3.购置图书3000册,辅导图书分类数量4600册。</w:t>
      </w:r>
    </w:p>
    <w:p w14:paraId="1BBE87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4.开展图书下乡、进社区活动15次。</w:t>
      </w:r>
    </w:p>
    <w:p w14:paraId="657E81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5.开展群众文化活动36次。</w:t>
      </w:r>
    </w:p>
    <w:p w14:paraId="6E94E2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举办“黄金屋读书会”49期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;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“种书香读书会”72期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；“中华好家风”读书会41期;“欣阅”读书会期间56期。</w:t>
      </w:r>
    </w:p>
    <w:p w14:paraId="42FEC8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7.建立南岳文化数字库,地方文献数字化加工50000页。</w:t>
      </w:r>
    </w:p>
    <w:p w14:paraId="1F9394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积极创新服务方。面向智慧时代，图书馆积极创新服务方式，拓展服务空间，在红星村继续完善24小时图书馆服务；在馆内一楼，继续优化24小时少儿智慧图书馆服务，为全区少儿将提供全天候的贴心服务；在二楼借阅大厅，添置自助借阅机，实现刷脸借阅方式。</w:t>
      </w:r>
    </w:p>
    <w:p w14:paraId="59950F6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240" w:lineRule="auto"/>
        <w:ind w:left="0" w:leftChars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（二）质量指标：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图书验收合格率100%</w:t>
      </w:r>
      <w:r>
        <w:rPr>
          <w:rFonts w:hint="eastAsia" w:eastAsia="仿宋" w:cs="仿宋"/>
          <w:sz w:val="32"/>
          <w:szCs w:val="32"/>
          <w:lang w:val="en-US" w:eastAsia="zh-CN"/>
        </w:rPr>
        <w:t>；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活动完成率100</w:t>
      </w:r>
      <w:r>
        <w:rPr>
          <w:rFonts w:hint="eastAsia" w:eastAsia="仿宋" w:cs="仿宋"/>
          <w:sz w:val="32"/>
          <w:szCs w:val="32"/>
          <w:lang w:val="en-US" w:eastAsia="zh-CN"/>
        </w:rPr>
        <w:t>%；图书分类容错率2%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。</w:t>
      </w:r>
    </w:p>
    <w:p w14:paraId="131A68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（三）时效指标：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事项完成及时率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100%。</w:t>
      </w:r>
    </w:p>
    <w:p w14:paraId="68ABE1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社会</w:t>
      </w: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效益指标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促进文化事业发展，丰富读者知识需求和文化生活，提升人们的科学文化素质。</w:t>
      </w:r>
    </w:p>
    <w:p w14:paraId="5CBF82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（五）社会满意度指标：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社会公众满意度95%以上。</w:t>
      </w:r>
    </w:p>
    <w:p w14:paraId="081DA0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（六）可持续影响指标：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提升公众文化素养，促进社会精神文明建设。</w:t>
      </w:r>
    </w:p>
    <w:p w14:paraId="39D919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七、存在的问题及原因分析</w:t>
      </w:r>
    </w:p>
    <w:p w14:paraId="3A0B17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无。</w:t>
      </w:r>
    </w:p>
    <w:p w14:paraId="6BE5E07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下一步改进措施</w:t>
      </w:r>
    </w:p>
    <w:p w14:paraId="75454C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无。</w:t>
      </w:r>
    </w:p>
    <w:p w14:paraId="04EDCE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/>
        </w:rPr>
        <w:t>九、无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其他需要说明的情况</w:t>
      </w:r>
    </w:p>
    <w:p w14:paraId="70BCC5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无。</w:t>
      </w:r>
    </w:p>
    <w:p w14:paraId="2F8AC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</w:p>
    <w:p w14:paraId="5C6D1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jc w:val="both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南岳区图书馆</w:t>
      </w:r>
    </w:p>
    <w:p w14:paraId="2A42B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jc w:val="both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日</w:t>
      </w:r>
    </w:p>
    <w:sectPr>
      <w:headerReference r:id="rId6" w:type="default"/>
      <w:footerReference r:id="rId7" w:type="default"/>
      <w:pgSz w:w="11905" w:h="16837"/>
      <w:pgMar w:top="1871" w:right="1588" w:bottom="1531" w:left="1588" w:header="720" w:footer="119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linePitch="6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4BE0A2">
    <w:pPr>
      <w:pStyle w:val="1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E93EF3">
                          <w:pPr>
                            <w:pStyle w:val="13"/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E93EF3">
                    <w:pPr>
                      <w:pStyle w:val="13"/>
                      <w:rPr>
                        <w:rFonts w:hint="default" w:ascii="Times New Roman" w:hAnsi="Times New Roman" w:eastAsia="宋体" w:cs="Times New Roman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4DF07">
    <w:pPr>
      <w:pStyle w:val="13"/>
      <w:framePr w:wrap="around" w:vAnchor="text" w:hAnchor="margin" w:xAlign="outside" w:y="1"/>
      <w:rPr>
        <w:rStyle w:val="2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2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20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 w14:paraId="7991A757">
    <w:pPr>
      <w:pStyle w:val="1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2AE41">
    <w:pPr>
      <w:pStyle w:val="1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F3CADE">
                          <w:pPr>
                            <w:pStyle w:val="13"/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F3CADE">
                    <w:pPr>
                      <w:pStyle w:val="13"/>
                      <w:rPr>
                        <w:rFonts w:hint="default" w:ascii="Times New Roman" w:hAnsi="Times New Roman" w:eastAsia="宋体" w:cs="Times New Roman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7BB4A">
    <w:pPr>
      <w:pStyle w:val="1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E1BA4">
    <w:pPr>
      <w:pStyle w:val="1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50C630"/>
    <w:multiLevelType w:val="singleLevel"/>
    <w:tmpl w:val="BB50C63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D4F8EB1"/>
    <w:multiLevelType w:val="singleLevel"/>
    <w:tmpl w:val="6D4F8EB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5ZjA2NzhmNzM1ZjA2OGM1MTM0MzZmZTdkMTczMjUifQ=="/>
  </w:docVars>
  <w:rsids>
    <w:rsidRoot w:val="314B545E"/>
    <w:rsid w:val="00633050"/>
    <w:rsid w:val="02862E31"/>
    <w:rsid w:val="031D73B8"/>
    <w:rsid w:val="03E948D0"/>
    <w:rsid w:val="082F4AD6"/>
    <w:rsid w:val="105E5F09"/>
    <w:rsid w:val="175E218A"/>
    <w:rsid w:val="17954095"/>
    <w:rsid w:val="17CE2D4A"/>
    <w:rsid w:val="1B2030DB"/>
    <w:rsid w:val="1B943177"/>
    <w:rsid w:val="1C177E35"/>
    <w:rsid w:val="1C237A59"/>
    <w:rsid w:val="1CEB5018"/>
    <w:rsid w:val="1EF3397A"/>
    <w:rsid w:val="213A7121"/>
    <w:rsid w:val="21DF6380"/>
    <w:rsid w:val="22EE038F"/>
    <w:rsid w:val="23C10FDE"/>
    <w:rsid w:val="23E54318"/>
    <w:rsid w:val="256B05AF"/>
    <w:rsid w:val="28D94728"/>
    <w:rsid w:val="2B1D0FDD"/>
    <w:rsid w:val="2C100483"/>
    <w:rsid w:val="2CA102E2"/>
    <w:rsid w:val="314B545E"/>
    <w:rsid w:val="31645D95"/>
    <w:rsid w:val="32DE78C1"/>
    <w:rsid w:val="33041AAE"/>
    <w:rsid w:val="358F20AD"/>
    <w:rsid w:val="37070034"/>
    <w:rsid w:val="38591E9B"/>
    <w:rsid w:val="397C0F8B"/>
    <w:rsid w:val="3ADC394E"/>
    <w:rsid w:val="3D09191E"/>
    <w:rsid w:val="403502B5"/>
    <w:rsid w:val="44BE7D05"/>
    <w:rsid w:val="45292760"/>
    <w:rsid w:val="453F0512"/>
    <w:rsid w:val="483D0689"/>
    <w:rsid w:val="48A44149"/>
    <w:rsid w:val="4AFE704D"/>
    <w:rsid w:val="4F8577BA"/>
    <w:rsid w:val="50CA273A"/>
    <w:rsid w:val="53F62BA1"/>
    <w:rsid w:val="55C04CC3"/>
    <w:rsid w:val="5610531D"/>
    <w:rsid w:val="57056EE9"/>
    <w:rsid w:val="5D2255F5"/>
    <w:rsid w:val="5F6E0898"/>
    <w:rsid w:val="5FDB55F3"/>
    <w:rsid w:val="62A14363"/>
    <w:rsid w:val="69677CA2"/>
    <w:rsid w:val="6BD07FC9"/>
    <w:rsid w:val="6D7158FC"/>
    <w:rsid w:val="6E3B0389"/>
    <w:rsid w:val="712F14A1"/>
    <w:rsid w:val="73653831"/>
    <w:rsid w:val="73792E46"/>
    <w:rsid w:val="74F81E6F"/>
    <w:rsid w:val="76852160"/>
    <w:rsid w:val="77DC5C57"/>
    <w:rsid w:val="7A6B2388"/>
    <w:rsid w:val="7CD817E9"/>
    <w:rsid w:val="7E01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宋体" w:cs="Times New Roman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line="600" w:lineRule="exact"/>
      <w:ind w:firstLine="200" w:firstLineChars="200"/>
      <w:outlineLvl w:val="0"/>
    </w:pPr>
    <w:rPr>
      <w:rFonts w:eastAsia="黑体"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6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7">
    <w:name w:val="index 5"/>
    <w:basedOn w:val="1"/>
    <w:next w:val="1"/>
    <w:unhideWhenUsed/>
    <w:qFormat/>
    <w:uiPriority w:val="99"/>
    <w:pPr>
      <w:ind w:left="1680"/>
    </w:pPr>
    <w:rPr>
      <w:rFonts w:ascii="Calibri" w:hAnsi="Calibri" w:eastAsia="宋体" w:cs="Times New Roman"/>
      <w:szCs w:val="22"/>
    </w:rPr>
  </w:style>
  <w:style w:type="paragraph" w:styleId="8">
    <w:name w:val="Body Text"/>
    <w:basedOn w:val="1"/>
    <w:qFormat/>
    <w:uiPriority w:val="0"/>
    <w:pPr>
      <w:spacing w:after="120" w:afterLines="0"/>
    </w:pPr>
  </w:style>
  <w:style w:type="paragraph" w:styleId="9">
    <w:name w:val="Body Text Indent"/>
    <w:basedOn w:val="1"/>
    <w:qFormat/>
    <w:uiPriority w:val="0"/>
    <w:pPr>
      <w:spacing w:after="120"/>
      <w:ind w:left="200" w:leftChars="200"/>
    </w:pPr>
  </w:style>
  <w:style w:type="paragraph" w:styleId="10">
    <w:name w:val="Body Text Indent 2"/>
    <w:basedOn w:val="1"/>
    <w:next w:val="11"/>
    <w:unhideWhenUsed/>
    <w:qFormat/>
    <w:uiPriority w:val="99"/>
    <w:pPr>
      <w:spacing w:after="120" w:line="480" w:lineRule="auto"/>
      <w:ind w:left="420" w:leftChars="200"/>
    </w:pPr>
  </w:style>
  <w:style w:type="paragraph" w:customStyle="1" w:styleId="11">
    <w:name w:val="p0"/>
    <w:next w:val="12"/>
    <w:qFormat/>
    <w:uiPriority w:val="0"/>
    <w:pPr>
      <w:spacing w:line="365" w:lineRule="atLeast"/>
      <w:ind w:left="1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12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footer"/>
    <w:basedOn w:val="1"/>
    <w:next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footnote text"/>
    <w:basedOn w:val="1"/>
    <w:next w:val="1"/>
    <w:qFormat/>
    <w:uiPriority w:val="0"/>
    <w:pPr>
      <w:snapToGrid w:val="0"/>
      <w:jc w:val="left"/>
    </w:pPr>
    <w:rPr>
      <w:sz w:val="18"/>
      <w:szCs w:val="18"/>
    </w:rPr>
  </w:style>
  <w:style w:type="paragraph" w:styleId="1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Body Text First Indent 2"/>
    <w:basedOn w:val="9"/>
    <w:qFormat/>
    <w:uiPriority w:val="0"/>
    <w:pPr>
      <w:ind w:firstLine="200" w:firstLineChars="200"/>
    </w:pPr>
    <w:rPr>
      <w:rFonts w:ascii="Calibri" w:hAnsi="Calibri"/>
    </w:r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page number"/>
    <w:basedOn w:val="18"/>
    <w:qFormat/>
    <w:uiPriority w:val="0"/>
  </w:style>
  <w:style w:type="character" w:styleId="21">
    <w:name w:val="Hyperlink"/>
    <w:basedOn w:val="18"/>
    <w:qFormat/>
    <w:uiPriority w:val="0"/>
    <w:rPr>
      <w:color w:val="0000FF"/>
      <w:u w:val="single"/>
    </w:rPr>
  </w:style>
  <w:style w:type="paragraph" w:customStyle="1" w:styleId="22">
    <w:name w:val="BodyText"/>
    <w:basedOn w:val="1"/>
    <w:qFormat/>
    <w:uiPriority w:val="0"/>
    <w:pPr>
      <w:widowControl/>
      <w:spacing w:after="120"/>
      <w:textAlignment w:val="baseline"/>
    </w:pPr>
  </w:style>
  <w:style w:type="paragraph" w:customStyle="1" w:styleId="23">
    <w:name w:val="正文首行缩进1"/>
    <w:next w:val="1"/>
    <w:qFormat/>
    <w:uiPriority w:val="0"/>
    <w:pPr>
      <w:widowControl w:val="0"/>
      <w:spacing w:after="120"/>
      <w:ind w:firstLine="420" w:firstLineChars="100"/>
      <w:jc w:val="both"/>
    </w:pPr>
    <w:rPr>
      <w:rFonts w:hint="eastAsia"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24">
    <w:name w:val="列出段落1"/>
    <w:basedOn w:val="1"/>
    <w:qFormat/>
    <w:uiPriority w:val="34"/>
    <w:pPr>
      <w:ind w:firstLine="420" w:firstLineChars="200"/>
    </w:pPr>
  </w:style>
  <w:style w:type="paragraph" w:styleId="25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26">
    <w:name w:val="Table Paragraph"/>
    <w:basedOn w:val="1"/>
    <w:unhideWhenUsed/>
    <w:qFormat/>
    <w:uiPriority w:val="1"/>
    <w:rPr>
      <w:rFonts w:hint="eastAs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2040</Words>
  <Characters>2345</Characters>
  <Lines>0</Lines>
  <Paragraphs>0</Paragraphs>
  <TotalTime>2</TotalTime>
  <ScaleCrop>false</ScaleCrop>
  <LinksUpToDate>false</LinksUpToDate>
  <CharactersWithSpaces>2356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2024-11-25T06:49:00Z</dcterms:created>
  <dc:creator>丞相府</dc:creator>
  <cp:lastModifiedBy>Administrator</cp:lastModifiedBy>
  <cp:lastPrinted>2025-05-09T09:52:00Z</cp:lastPrinted>
  <dcterms:modified xsi:type="dcterms:W3CDTF">2025-06-10T10:12:55Z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066AD724BA404E3FABFBBD18291887AD_13</vt:lpwstr>
  </property>
  <property fmtid="{D5CDD505-2E9C-101B-9397-08002B2CF9AE}" pid="4" name="KSOTemplateDocerSaveRecord">
    <vt:lpwstr>eyJoZGlkIjoiMmNiY2NjMDYzNWUyYmQ3ZjliZDQ0YjFjNDE1MTE3NTcifQ==</vt:lpwstr>
  </property>
</Properties>
</file>