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600" w:lineRule="atLeast"/>
        <w:jc w:val="center"/>
        <w:rPr>
          <w:rFonts w:ascii="等线" w:eastAsia="等线"/>
          <w:color w:val="000000"/>
        </w:rPr>
      </w:pPr>
      <w:r>
        <w:rPr>
          <w:rFonts w:hint="eastAsia" w:ascii="方正书宋_GBK" w:eastAsia="方正书宋_GBK"/>
          <w:color w:val="000000"/>
          <w:sz w:val="44"/>
          <w:szCs w:val="44"/>
        </w:rPr>
        <w:t>南岳区</w:t>
      </w:r>
      <w:r>
        <w:rPr>
          <w:rFonts w:hint="eastAsia" w:ascii="方正书宋_GBK" w:eastAsia="方正书宋_GBK"/>
          <w:color w:val="000000"/>
          <w:sz w:val="44"/>
          <w:szCs w:val="44"/>
          <w:lang w:val="en-US" w:eastAsia="zh-CN"/>
        </w:rPr>
        <w:t>金月小学</w:t>
      </w:r>
      <w:r>
        <w:rPr>
          <w:rFonts w:hint="eastAsia" w:ascii="方正书宋_GBK" w:eastAsia="方正书宋_GBK"/>
          <w:color w:val="000000"/>
          <w:sz w:val="44"/>
          <w:szCs w:val="44"/>
        </w:rPr>
        <w:t>2024年绩效管理项目资金</w:t>
      </w:r>
    </w:p>
    <w:p>
      <w:pPr>
        <w:pStyle w:val="9"/>
        <w:spacing w:before="0" w:beforeAutospacing="0" w:after="0" w:afterAutospacing="0" w:line="600" w:lineRule="atLeast"/>
        <w:jc w:val="center"/>
        <w:rPr>
          <w:rFonts w:ascii="等线" w:eastAsia="等线"/>
          <w:color w:val="000000"/>
        </w:rPr>
      </w:pPr>
      <w:r>
        <w:rPr>
          <w:rFonts w:hint="eastAsia" w:ascii="方正书宋_GBK" w:eastAsia="方正书宋_GBK"/>
          <w:color w:val="000000"/>
          <w:sz w:val="44"/>
          <w:szCs w:val="44"/>
        </w:rPr>
        <w:t>绩效自评报告</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color w:val="000000"/>
          <w:sz w:val="32"/>
          <w:szCs w:val="32"/>
          <w:shd w:val="clear" w:color="auto" w:fill="FFFFFF"/>
        </w:rPr>
        <w:t>根据《关于开展2024年度区预算单位绩效自评和部门评价的通知》（岳财字〔2025〕14号）的文件精神，我办对2024年绩效管理专项资金项目支出进行了单位绩效自评，现报告如下：</w:t>
      </w:r>
    </w:p>
    <w:p>
      <w:pPr>
        <w:pStyle w:val="9"/>
        <w:spacing w:before="0" w:beforeAutospacing="0" w:after="0" w:afterAutospacing="0" w:line="600" w:lineRule="atLeast"/>
        <w:ind w:firstLine="480"/>
        <w:jc w:val="both"/>
        <w:rPr>
          <w:rFonts w:ascii="等线" w:eastAsia="等线"/>
          <w:color w:val="000000"/>
        </w:rPr>
      </w:pPr>
      <w:r>
        <w:rPr>
          <w:rFonts w:hint="eastAsia" w:ascii="黑体" w:hAnsi="黑体" w:eastAsia="黑体"/>
          <w:color w:val="000000"/>
          <w:sz w:val="32"/>
          <w:szCs w:val="32"/>
        </w:rPr>
        <w:t>一、绩效目标分解下达情况</w:t>
      </w:r>
    </w:p>
    <w:p>
      <w:pPr>
        <w:pStyle w:val="9"/>
        <w:spacing w:before="0" w:beforeAutospacing="0" w:after="0" w:afterAutospacing="0" w:line="600" w:lineRule="atLeast"/>
        <w:ind w:firstLine="480"/>
        <w:jc w:val="both"/>
        <w:rPr>
          <w:rFonts w:ascii="等线" w:eastAsia="等线"/>
          <w:color w:val="000000"/>
        </w:rPr>
      </w:pPr>
      <w:r>
        <w:rPr>
          <w:rFonts w:hint="eastAsia" w:ascii="楷体" w:hAnsi="楷体" w:eastAsia="楷体"/>
          <w:b/>
          <w:bCs/>
          <w:color w:val="000000"/>
          <w:sz w:val="32"/>
          <w:szCs w:val="32"/>
          <w:shd w:val="clear" w:color="auto" w:fill="FFFFFF"/>
        </w:rPr>
        <w:t>（一）财政专项资金纳入预算及项目情况。</w:t>
      </w:r>
    </w:p>
    <w:p>
      <w:pPr>
        <w:shd w:val="clear" w:color="auto" w:fill="FFFFFF"/>
        <w:ind w:firstLine="800" w:firstLineChars="250"/>
        <w:rPr>
          <w:rFonts w:ascii="仿宋" w:hAnsi="仿宋" w:eastAsia="仿宋" w:cs="仿宋"/>
          <w:kern w:val="0"/>
          <w:sz w:val="32"/>
          <w:szCs w:val="32"/>
        </w:rPr>
      </w:pPr>
      <w:r>
        <w:rPr>
          <w:rFonts w:hint="eastAsia" w:ascii="仿宋" w:hAnsi="仿宋" w:eastAsia="仿宋"/>
          <w:color w:val="000000"/>
          <w:sz w:val="32"/>
          <w:szCs w:val="32"/>
          <w:shd w:val="clear" w:color="auto" w:fill="FFFFFF"/>
        </w:rPr>
        <w:t>2024年绩效管理项目资金预算</w:t>
      </w:r>
      <w:r>
        <w:rPr>
          <w:rFonts w:hint="eastAsia" w:ascii="仿宋" w:hAnsi="仿宋" w:eastAsia="仿宋"/>
          <w:color w:val="000000"/>
          <w:sz w:val="32"/>
          <w:szCs w:val="32"/>
          <w:shd w:val="clear" w:color="auto" w:fill="FFFFFF"/>
          <w:lang w:val="en-US" w:eastAsia="zh-CN"/>
        </w:rPr>
        <w:t>60.51</w:t>
      </w:r>
      <w:r>
        <w:rPr>
          <w:rFonts w:hint="eastAsia" w:ascii="仿宋" w:hAnsi="仿宋" w:eastAsia="仿宋"/>
          <w:color w:val="000000"/>
          <w:sz w:val="32"/>
          <w:szCs w:val="32"/>
          <w:shd w:val="clear" w:color="auto" w:fill="FFFFFF"/>
        </w:rPr>
        <w:t>万元，</w:t>
      </w:r>
      <w:r>
        <w:rPr>
          <w:rFonts w:hint="eastAsia" w:ascii="仿宋" w:hAnsi="仿宋" w:eastAsia="仿宋" w:cs="仿宋"/>
          <w:kern w:val="0"/>
          <w:sz w:val="32"/>
          <w:szCs w:val="32"/>
        </w:rPr>
        <w:t>本次拨付关于下达2024年城乡义务教育经费保障机制中央直达资金和省级资金（公用经费补助—中央），由区级财政安排，通过全区项目支出：负责教育教学管理工作，深入推进素质教育，努力提高育人质量，构建平安和谐校园。</w:t>
      </w:r>
    </w:p>
    <w:p>
      <w:pPr>
        <w:ind w:firstLine="643" w:firstLineChars="200"/>
        <w:rPr>
          <w:rFonts w:ascii="等线" w:eastAsia="等线"/>
          <w:color w:val="000000"/>
        </w:rPr>
      </w:pPr>
      <w:r>
        <w:rPr>
          <w:rFonts w:hint="eastAsia" w:ascii="楷体" w:hAnsi="楷体" w:eastAsia="楷体"/>
          <w:b/>
          <w:bCs/>
          <w:color w:val="000000"/>
          <w:sz w:val="32"/>
          <w:szCs w:val="32"/>
        </w:rPr>
        <w:t>（二）项目绩效目标年初设定情况。</w:t>
      </w:r>
    </w:p>
    <w:p>
      <w:pPr>
        <w:pStyle w:val="9"/>
        <w:spacing w:before="0" w:beforeAutospacing="0" w:after="0" w:afterAutospacing="0" w:line="600" w:lineRule="atLeast"/>
        <w:ind w:firstLine="480"/>
        <w:jc w:val="both"/>
        <w:rPr>
          <w:rFonts w:ascii="仿宋" w:hAnsi="仿宋" w:eastAsia="仿宋"/>
          <w:color w:val="000000"/>
          <w:sz w:val="32"/>
          <w:szCs w:val="32"/>
        </w:rPr>
      </w:pPr>
      <w:r>
        <w:rPr>
          <w:rFonts w:hint="eastAsia" w:ascii="仿宋" w:hAnsi="仿宋" w:eastAsia="仿宋"/>
          <w:b/>
          <w:bCs/>
          <w:color w:val="000000"/>
          <w:sz w:val="32"/>
          <w:szCs w:val="32"/>
        </w:rPr>
        <w:t>1、数量指标：</w:t>
      </w:r>
      <w:r>
        <w:rPr>
          <w:rFonts w:hint="eastAsia" w:ascii="仿宋" w:hAnsi="仿宋" w:eastAsia="仿宋"/>
          <w:color w:val="000000"/>
          <w:sz w:val="32"/>
          <w:szCs w:val="32"/>
        </w:rPr>
        <w:t xml:space="preserve">1. </w:t>
      </w:r>
      <w:r>
        <w:rPr>
          <w:rFonts w:hint="eastAsia" w:ascii="仿宋" w:hAnsi="仿宋" w:eastAsia="仿宋"/>
          <w:color w:val="000000"/>
          <w:sz w:val="32"/>
          <w:szCs w:val="32"/>
          <w:lang w:val="en-US" w:eastAsia="zh-CN"/>
        </w:rPr>
        <w:t>学校学生人数2021人</w:t>
      </w:r>
      <w:r>
        <w:rPr>
          <w:rFonts w:hint="eastAsia" w:ascii="仿宋" w:hAnsi="仿宋" w:eastAsia="仿宋"/>
          <w:color w:val="000000"/>
          <w:sz w:val="32"/>
          <w:szCs w:val="32"/>
        </w:rPr>
        <w:t>。2.</w:t>
      </w:r>
      <w:r>
        <w:rPr>
          <w:rFonts w:hint="eastAsia"/>
        </w:rPr>
        <w:t xml:space="preserve"> </w:t>
      </w:r>
      <w:r>
        <w:rPr>
          <w:rFonts w:hint="eastAsia" w:ascii="仿宋" w:hAnsi="仿宋" w:eastAsia="仿宋"/>
          <w:color w:val="000000"/>
          <w:sz w:val="32"/>
          <w:szCs w:val="32"/>
          <w:lang w:val="en-US" w:eastAsia="zh-CN"/>
        </w:rPr>
        <w:t>学校教职工人数112人</w:t>
      </w:r>
      <w:r>
        <w:rPr>
          <w:rFonts w:hint="eastAsia" w:ascii="仿宋" w:hAnsi="仿宋" w:eastAsia="仿宋"/>
          <w:color w:val="000000"/>
          <w:sz w:val="32"/>
          <w:szCs w:val="32"/>
        </w:rPr>
        <w:t>。</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b/>
          <w:color w:val="000000"/>
          <w:sz w:val="32"/>
          <w:szCs w:val="32"/>
        </w:rPr>
        <w:t>2、质量指标：</w:t>
      </w:r>
      <w:r>
        <w:rPr>
          <w:rFonts w:hint="eastAsia" w:ascii="仿宋" w:hAnsi="仿宋" w:eastAsia="仿宋" w:cs="仿宋"/>
          <w:sz w:val="32"/>
          <w:szCs w:val="32"/>
        </w:rPr>
        <w:t>关于下达2024年城乡义务教育经费保障机制中央直达资金和省级资金（公用经费补助—中央）支出工作完成合格率100%。</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b/>
          <w:bCs/>
          <w:color w:val="000000"/>
          <w:sz w:val="32"/>
          <w:szCs w:val="32"/>
        </w:rPr>
        <w:t>3、时效指标：</w:t>
      </w:r>
      <w:r>
        <w:rPr>
          <w:rFonts w:hint="eastAsia" w:ascii="仿宋" w:hAnsi="仿宋" w:eastAsia="仿宋" w:cs="仿宋"/>
          <w:sz w:val="32"/>
          <w:szCs w:val="32"/>
        </w:rPr>
        <w:t>关于下达2024年城乡义务教育经费保障机制中央直达资金和省级资金（公用经费补助—中央）支出事项完成及时率100%。</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b/>
          <w:bCs/>
          <w:color w:val="000000"/>
          <w:sz w:val="32"/>
          <w:szCs w:val="32"/>
        </w:rPr>
        <w:t>4、成本指标：</w:t>
      </w:r>
      <w:r>
        <w:rPr>
          <w:rFonts w:hint="eastAsia" w:ascii="仿宋" w:hAnsi="仿宋" w:eastAsia="仿宋"/>
          <w:color w:val="000000"/>
          <w:sz w:val="32"/>
          <w:szCs w:val="32"/>
        </w:rPr>
        <w:t>评价项目不超过</w:t>
      </w:r>
      <w:r>
        <w:rPr>
          <w:rFonts w:hint="eastAsia" w:ascii="仿宋" w:hAnsi="仿宋" w:eastAsia="仿宋"/>
          <w:color w:val="000000"/>
          <w:sz w:val="32"/>
          <w:szCs w:val="32"/>
          <w:lang w:val="en-US" w:eastAsia="zh-CN"/>
        </w:rPr>
        <w:t>60.51</w:t>
      </w:r>
      <w:r>
        <w:rPr>
          <w:rFonts w:hint="eastAsia" w:ascii="仿宋" w:hAnsi="仿宋" w:eastAsia="仿宋"/>
          <w:color w:val="000000"/>
          <w:sz w:val="32"/>
          <w:szCs w:val="32"/>
        </w:rPr>
        <w:t>万元，预决算公开总成本不超过</w:t>
      </w:r>
      <w:r>
        <w:rPr>
          <w:rFonts w:hint="eastAsia" w:ascii="仿宋" w:hAnsi="仿宋" w:eastAsia="仿宋"/>
          <w:color w:val="000000"/>
          <w:sz w:val="32"/>
          <w:szCs w:val="32"/>
          <w:lang w:val="en-US" w:eastAsia="zh-CN"/>
        </w:rPr>
        <w:t>60.51</w:t>
      </w:r>
      <w:r>
        <w:rPr>
          <w:rFonts w:hint="eastAsia" w:ascii="仿宋" w:hAnsi="仿宋" w:eastAsia="仿宋"/>
          <w:color w:val="000000"/>
          <w:sz w:val="32"/>
          <w:szCs w:val="32"/>
        </w:rPr>
        <w:t>万元。</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b/>
          <w:bCs/>
          <w:color w:val="000000"/>
          <w:sz w:val="32"/>
          <w:szCs w:val="32"/>
        </w:rPr>
        <w:t>5、效益指标：</w:t>
      </w:r>
      <w:r>
        <w:rPr>
          <w:rFonts w:hint="eastAsia" w:ascii="仿宋" w:hAnsi="仿宋" w:eastAsia="仿宋"/>
          <w:color w:val="000000"/>
          <w:sz w:val="32"/>
          <w:szCs w:val="32"/>
        </w:rPr>
        <w:t>有效保障学校正常运转</w:t>
      </w:r>
      <w:r>
        <w:rPr>
          <w:rFonts w:hint="eastAsia" w:ascii="仿宋" w:hAnsi="仿宋" w:eastAsia="仿宋"/>
          <w:color w:val="000000"/>
          <w:sz w:val="32"/>
          <w:szCs w:val="32"/>
          <w:lang w:val="en-US" w:eastAsia="zh-CN"/>
        </w:rPr>
        <w:t>和提高教育质量，促进教育公平</w:t>
      </w:r>
      <w:bookmarkStart w:id="0" w:name="_GoBack"/>
      <w:bookmarkEnd w:id="0"/>
      <w:r>
        <w:rPr>
          <w:rFonts w:hint="eastAsia" w:ascii="仿宋" w:hAnsi="仿宋" w:eastAsia="仿宋"/>
          <w:color w:val="000000"/>
          <w:sz w:val="32"/>
          <w:szCs w:val="32"/>
        </w:rPr>
        <w:t>。</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b/>
          <w:bCs/>
          <w:color w:val="000000"/>
          <w:sz w:val="32"/>
          <w:szCs w:val="32"/>
        </w:rPr>
        <w:t>6、满意度指标：</w:t>
      </w:r>
      <w:r>
        <w:rPr>
          <w:rFonts w:hint="eastAsia" w:ascii="仿宋" w:hAnsi="仿宋" w:eastAsia="仿宋"/>
          <w:color w:val="000000"/>
          <w:sz w:val="32"/>
          <w:szCs w:val="32"/>
        </w:rPr>
        <w:t>社会公众、学生家长满意度大于或等于9</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w:t>
      </w:r>
    </w:p>
    <w:p>
      <w:pPr>
        <w:pStyle w:val="9"/>
        <w:spacing w:before="0" w:beforeAutospacing="0" w:after="0" w:afterAutospacing="0" w:line="600" w:lineRule="atLeast"/>
        <w:ind w:firstLine="480"/>
        <w:jc w:val="both"/>
        <w:rPr>
          <w:rFonts w:ascii="等线" w:eastAsia="等线"/>
          <w:color w:val="000000"/>
        </w:rPr>
      </w:pPr>
      <w:r>
        <w:rPr>
          <w:rFonts w:hint="eastAsia" w:ascii="黑体" w:hAnsi="黑体" w:eastAsia="黑体"/>
          <w:color w:val="000000"/>
          <w:sz w:val="32"/>
          <w:szCs w:val="32"/>
        </w:rPr>
        <w:t>二、绩效自评工作开展情况</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color w:val="000000"/>
          <w:sz w:val="32"/>
          <w:szCs w:val="32"/>
        </w:rPr>
        <w:t>根据绩效评价工作要求，单位加强组织领导，明确工作要求，办公室、财务室一起对本项目年初各项指标进行绩效自评，考核全年实际完成情况，分析产生偏差原因，提出下一步改进措施，并对各项指标完成情况进行打分。90分以上为优秀，80-89分之间为优良，70-80分之间为中，69分以下为差。</w:t>
      </w:r>
    </w:p>
    <w:p>
      <w:pPr>
        <w:pStyle w:val="9"/>
        <w:spacing w:before="0" w:beforeAutospacing="0" w:after="0" w:afterAutospacing="0" w:line="600" w:lineRule="atLeast"/>
        <w:ind w:firstLine="480"/>
        <w:jc w:val="both"/>
        <w:rPr>
          <w:rFonts w:ascii="等线" w:eastAsia="等线"/>
          <w:color w:val="000000"/>
        </w:rPr>
      </w:pPr>
      <w:r>
        <w:rPr>
          <w:rFonts w:hint="eastAsia" w:ascii="黑体" w:hAnsi="黑体" w:eastAsia="黑体"/>
          <w:color w:val="000000"/>
          <w:sz w:val="32"/>
          <w:szCs w:val="32"/>
        </w:rPr>
        <w:t>三、绩效目标自评完成情况分析</w:t>
      </w:r>
    </w:p>
    <w:p>
      <w:pPr>
        <w:pStyle w:val="9"/>
        <w:spacing w:before="0" w:beforeAutospacing="0" w:after="0" w:afterAutospacing="0" w:line="600" w:lineRule="atLeast"/>
        <w:ind w:firstLine="480"/>
        <w:jc w:val="both"/>
        <w:rPr>
          <w:rFonts w:ascii="等线" w:eastAsia="等线"/>
          <w:color w:val="000000"/>
        </w:rPr>
      </w:pPr>
      <w:r>
        <w:rPr>
          <w:rFonts w:hint="eastAsia" w:ascii="楷体" w:hAnsi="楷体" w:eastAsia="楷体"/>
          <w:b/>
          <w:bCs/>
          <w:color w:val="000000"/>
          <w:sz w:val="32"/>
          <w:szCs w:val="32"/>
        </w:rPr>
        <w:t>（一）资金投入情况分析</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b/>
          <w:bCs/>
          <w:color w:val="000000"/>
          <w:sz w:val="32"/>
          <w:szCs w:val="32"/>
        </w:rPr>
        <w:t>1.项目资金到位情况分析。</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color w:val="000000"/>
          <w:sz w:val="32"/>
          <w:szCs w:val="32"/>
        </w:rPr>
        <w:t>本专项资金于2024年1月1日区财政下达指标：</w:t>
      </w:r>
      <w:r>
        <w:rPr>
          <w:rFonts w:hint="eastAsia" w:ascii="仿宋" w:hAnsi="仿宋" w:eastAsia="仿宋" w:cs="仿宋"/>
          <w:sz w:val="32"/>
          <w:szCs w:val="32"/>
        </w:rPr>
        <w:t>关于下达2024年城乡义务教育经费保障机制中央直达资金和省级资金（公用经费补助—中央）</w:t>
      </w:r>
      <w:r>
        <w:rPr>
          <w:rFonts w:hint="eastAsia" w:ascii="仿宋" w:hAnsi="仿宋" w:eastAsia="仿宋"/>
          <w:color w:val="000000"/>
          <w:sz w:val="32"/>
          <w:szCs w:val="32"/>
        </w:rPr>
        <w:t>（岳财预指A（2024）0049号）。</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b/>
          <w:bCs/>
          <w:color w:val="000000"/>
          <w:sz w:val="32"/>
          <w:szCs w:val="32"/>
        </w:rPr>
        <w:t>2.项目资金执行情况分析。</w:t>
      </w:r>
    </w:p>
    <w:p>
      <w:pPr>
        <w:pStyle w:val="9"/>
        <w:spacing w:before="0" w:beforeAutospacing="0" w:after="0" w:afterAutospacing="0" w:line="600" w:lineRule="atLeast"/>
        <w:ind w:firstLine="480"/>
        <w:jc w:val="both"/>
        <w:rPr>
          <w:rFonts w:ascii="仿宋" w:hAnsi="仿宋" w:eastAsia="仿宋"/>
          <w:color w:val="000000"/>
          <w:sz w:val="32"/>
          <w:szCs w:val="32"/>
        </w:rPr>
      </w:pPr>
      <w:r>
        <w:rPr>
          <w:rFonts w:hint="eastAsia" w:ascii="仿宋" w:hAnsi="仿宋" w:eastAsia="仿宋"/>
          <w:color w:val="000000"/>
          <w:sz w:val="32"/>
          <w:szCs w:val="32"/>
        </w:rPr>
        <w:t>截至2024年12月31日，项目已验收并实际支付。整个专项实际支付率为100%。</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b/>
          <w:bCs/>
          <w:color w:val="000000"/>
          <w:sz w:val="32"/>
          <w:szCs w:val="32"/>
        </w:rPr>
        <w:t>3.项目资金管理情况分析。</w:t>
      </w:r>
    </w:p>
    <w:p>
      <w:pPr>
        <w:pStyle w:val="4"/>
        <w:widowControl/>
        <w:ind w:firstLine="640"/>
        <w:rPr>
          <w:rFonts w:ascii="仿宋" w:hAnsi="仿宋" w:eastAsia="仿宋" w:cs="宋体"/>
          <w:color w:val="000000"/>
          <w:sz w:val="32"/>
          <w:szCs w:val="32"/>
        </w:rPr>
      </w:pPr>
      <w:r>
        <w:rPr>
          <w:rFonts w:ascii="仿宋" w:hAnsi="仿宋" w:eastAsia="仿宋" w:cs="宋体"/>
          <w:color w:val="000000"/>
          <w:sz w:val="32"/>
          <w:szCs w:val="32"/>
        </w:rPr>
        <w:t>南岳区</w:t>
      </w:r>
      <w:r>
        <w:rPr>
          <w:rFonts w:hint="eastAsia" w:ascii="仿宋" w:hAnsi="仿宋" w:eastAsia="仿宋" w:cs="宋体"/>
          <w:color w:val="000000"/>
          <w:sz w:val="32"/>
          <w:szCs w:val="32"/>
          <w:lang w:val="en-US" w:eastAsia="zh-CN"/>
        </w:rPr>
        <w:t>金月小学</w:t>
      </w:r>
      <w:r>
        <w:rPr>
          <w:rFonts w:hint="eastAsia" w:ascii="仿宋" w:hAnsi="仿宋" w:eastAsia="仿宋" w:cs="宋体"/>
          <w:color w:val="000000"/>
          <w:sz w:val="32"/>
          <w:szCs w:val="32"/>
        </w:rPr>
        <w:t>全区项目支出：</w:t>
      </w:r>
      <w:r>
        <w:rPr>
          <w:rFonts w:hint="eastAsia" w:ascii="仿宋" w:hAnsi="仿宋" w:eastAsia="仿宋" w:cs="仿宋"/>
          <w:sz w:val="32"/>
          <w:szCs w:val="32"/>
        </w:rPr>
        <w:t>关于下达2024年城乡义务教育经费保障机制中央直达资金和省级资金（公用经费补助—中央）</w:t>
      </w:r>
      <w:r>
        <w:rPr>
          <w:rFonts w:ascii="仿宋" w:hAnsi="仿宋" w:eastAsia="仿宋" w:cs="宋体"/>
          <w:color w:val="000000"/>
          <w:sz w:val="32"/>
          <w:szCs w:val="32"/>
        </w:rPr>
        <w:t>。预算执行率为100%，</w:t>
      </w:r>
      <w:r>
        <w:rPr>
          <w:rFonts w:hint="eastAsia" w:ascii="仿宋" w:hAnsi="仿宋" w:eastAsia="仿宋" w:cs="宋体"/>
          <w:color w:val="000000"/>
          <w:sz w:val="32"/>
          <w:szCs w:val="32"/>
        </w:rPr>
        <w:t xml:space="preserve"> 实行采购小组集体验收，建立了相关管理制度，有专人负责及时跟踪项目实施情况。</w:t>
      </w:r>
    </w:p>
    <w:p>
      <w:pPr>
        <w:pStyle w:val="9"/>
        <w:spacing w:before="0" w:beforeAutospacing="0" w:after="0" w:afterAutospacing="0" w:line="600" w:lineRule="atLeast"/>
        <w:ind w:firstLine="480"/>
        <w:jc w:val="both"/>
        <w:rPr>
          <w:rFonts w:ascii="等线" w:eastAsia="等线"/>
          <w:color w:val="000000"/>
        </w:rPr>
      </w:pPr>
      <w:r>
        <w:rPr>
          <w:rFonts w:hint="eastAsia" w:ascii="楷体" w:hAnsi="楷体" w:eastAsia="楷体"/>
          <w:b/>
          <w:bCs/>
          <w:color w:val="000000"/>
          <w:sz w:val="32"/>
          <w:szCs w:val="32"/>
        </w:rPr>
        <w:t>（二）绩效目标年底完成情况分析</w:t>
      </w:r>
    </w:p>
    <w:p>
      <w:pPr>
        <w:pStyle w:val="9"/>
        <w:spacing w:before="0" w:beforeAutospacing="0" w:after="0" w:afterAutospacing="0" w:line="600" w:lineRule="atLeast"/>
        <w:ind w:firstLine="480"/>
        <w:jc w:val="both"/>
        <w:rPr>
          <w:rFonts w:ascii="仿宋" w:hAnsi="仿宋" w:eastAsia="仿宋"/>
          <w:color w:val="000000"/>
          <w:sz w:val="32"/>
          <w:szCs w:val="32"/>
        </w:rPr>
      </w:pPr>
      <w:r>
        <w:rPr>
          <w:rFonts w:hint="eastAsia" w:ascii="仿宋" w:hAnsi="仿宋" w:eastAsia="仿宋"/>
          <w:b/>
          <w:bCs/>
          <w:color w:val="000000"/>
          <w:sz w:val="32"/>
          <w:szCs w:val="32"/>
        </w:rPr>
        <w:t>1、数量指标完成情况：</w:t>
      </w:r>
      <w:r>
        <w:rPr>
          <w:rFonts w:hint="eastAsia" w:ascii="仿宋" w:hAnsi="仿宋" w:eastAsia="仿宋"/>
          <w:color w:val="000000"/>
          <w:sz w:val="32"/>
          <w:szCs w:val="32"/>
        </w:rPr>
        <w:t>已按年初目标顺利全部完成；</w:t>
      </w:r>
    </w:p>
    <w:p>
      <w:pPr>
        <w:pStyle w:val="9"/>
        <w:spacing w:before="0" w:beforeAutospacing="0" w:after="0" w:afterAutospacing="0" w:line="600" w:lineRule="atLeast"/>
        <w:ind w:firstLine="480"/>
        <w:jc w:val="both"/>
        <w:rPr>
          <w:rFonts w:ascii="仿宋" w:hAnsi="仿宋" w:eastAsia="仿宋"/>
          <w:color w:val="000000"/>
          <w:sz w:val="32"/>
          <w:szCs w:val="32"/>
        </w:rPr>
      </w:pPr>
      <w:r>
        <w:rPr>
          <w:rFonts w:hint="eastAsia" w:ascii="仿宋" w:hAnsi="仿宋" w:eastAsia="仿宋"/>
          <w:b/>
          <w:bCs/>
          <w:color w:val="000000"/>
          <w:sz w:val="32"/>
          <w:szCs w:val="32"/>
        </w:rPr>
        <w:t>2、质量指标完成情况：</w:t>
      </w:r>
      <w:r>
        <w:rPr>
          <w:rFonts w:hint="eastAsia" w:ascii="仿宋" w:hAnsi="仿宋" w:eastAsia="仿宋"/>
          <w:color w:val="000000"/>
          <w:sz w:val="32"/>
          <w:szCs w:val="32"/>
        </w:rPr>
        <w:t>已按年初目标完成率为100%。</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b/>
          <w:bCs/>
          <w:color w:val="000000"/>
          <w:sz w:val="32"/>
          <w:szCs w:val="32"/>
        </w:rPr>
        <w:t>3、时效指标完成情况：</w:t>
      </w:r>
      <w:r>
        <w:rPr>
          <w:rFonts w:hint="eastAsia" w:ascii="仿宋" w:hAnsi="仿宋" w:eastAsia="仿宋"/>
          <w:color w:val="000000"/>
          <w:sz w:val="32"/>
          <w:szCs w:val="32"/>
        </w:rPr>
        <w:t>2 024年预决算公开已按时完成。时效指标已完成，完成率为100%。</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b/>
          <w:bCs/>
          <w:color w:val="000000"/>
          <w:sz w:val="32"/>
          <w:szCs w:val="32"/>
        </w:rPr>
        <w:t>4、成本指标完成情况：</w:t>
      </w:r>
      <w:r>
        <w:rPr>
          <w:rFonts w:hint="eastAsia" w:ascii="仿宋" w:hAnsi="仿宋" w:eastAsia="仿宋"/>
          <w:color w:val="000000"/>
          <w:sz w:val="32"/>
          <w:szCs w:val="32"/>
        </w:rPr>
        <w:t>每个评价项目已完成。实际总成本控制在预算范围内，本项完成率为100%。</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b/>
          <w:bCs/>
          <w:color w:val="000000"/>
          <w:sz w:val="32"/>
          <w:szCs w:val="32"/>
        </w:rPr>
        <w:t>5、效益指标完成情况：</w:t>
      </w:r>
      <w:r>
        <w:rPr>
          <w:rFonts w:hint="eastAsia" w:ascii="仿宋" w:hAnsi="仿宋" w:eastAsia="仿宋"/>
          <w:color w:val="000000"/>
          <w:sz w:val="32"/>
          <w:szCs w:val="32"/>
        </w:rPr>
        <w:t>我校做到了绩效评价结果应用与预算安排相挂钩，本项完成率为100%。</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b/>
          <w:bCs/>
          <w:color w:val="000000"/>
          <w:sz w:val="32"/>
          <w:szCs w:val="32"/>
        </w:rPr>
        <w:t>6、满意度指标完成情况：</w:t>
      </w:r>
      <w:r>
        <w:rPr>
          <w:rFonts w:hint="eastAsia" w:ascii="仿宋" w:hAnsi="仿宋" w:eastAsia="仿宋"/>
          <w:color w:val="000000"/>
          <w:sz w:val="32"/>
          <w:szCs w:val="32"/>
        </w:rPr>
        <w:t>经问卷调查，社会公众、学生家长满意度等于96%，比年初目标95%还高，完成率为100%。</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color w:val="000000"/>
          <w:sz w:val="32"/>
          <w:szCs w:val="32"/>
        </w:rPr>
        <w:t>本项目总体评分为95分，为良。</w:t>
      </w:r>
    </w:p>
    <w:p>
      <w:pPr>
        <w:pStyle w:val="9"/>
        <w:spacing w:before="0" w:beforeAutospacing="0" w:after="0" w:afterAutospacing="0" w:line="600" w:lineRule="atLeast"/>
        <w:ind w:firstLine="480"/>
        <w:jc w:val="both"/>
        <w:rPr>
          <w:rFonts w:ascii="等线" w:eastAsia="等线"/>
          <w:color w:val="000000"/>
        </w:rPr>
      </w:pPr>
      <w:r>
        <w:rPr>
          <w:rFonts w:hint="eastAsia" w:ascii="黑体" w:hAnsi="黑体" w:eastAsia="黑体"/>
          <w:b/>
          <w:bCs/>
          <w:color w:val="000000"/>
          <w:sz w:val="32"/>
          <w:szCs w:val="32"/>
        </w:rPr>
        <w:t>四、</w:t>
      </w:r>
      <w:r>
        <w:rPr>
          <w:rFonts w:hint="eastAsia" w:ascii="黑体" w:hAnsi="黑体" w:eastAsia="黑体"/>
          <w:color w:val="000000"/>
          <w:sz w:val="32"/>
          <w:szCs w:val="32"/>
        </w:rPr>
        <w:t>偏离绩效目标的原因和下一步改进措施</w:t>
      </w:r>
    </w:p>
    <w:p>
      <w:pPr>
        <w:pStyle w:val="4"/>
        <w:widowControl/>
        <w:ind w:firstLine="640"/>
        <w:rPr>
          <w:rFonts w:ascii="仿宋" w:hAnsi="仿宋" w:eastAsia="仿宋" w:cs="仿宋"/>
          <w:sz w:val="32"/>
          <w:szCs w:val="32"/>
        </w:rPr>
      </w:pPr>
      <w:r>
        <w:rPr>
          <w:rFonts w:hint="eastAsia" w:ascii="仿宋" w:hAnsi="仿宋" w:eastAsia="仿宋" w:cs="仿宋"/>
          <w:sz w:val="32"/>
          <w:szCs w:val="32"/>
        </w:rPr>
        <w:t>1. 优化教学内容和方式，确保教学效果最大化。在教学过程中，应根据学生家长的实际需求和工作特点，合理安排课程内容和教学方式，以提高教学质量。</w:t>
      </w:r>
    </w:p>
    <w:p>
      <w:pPr>
        <w:pStyle w:val="4"/>
        <w:widowControl/>
        <w:ind w:firstLine="640"/>
        <w:rPr>
          <w:rFonts w:ascii="仿宋" w:hAnsi="仿宋" w:eastAsia="仿宋" w:cs="仿宋"/>
          <w:sz w:val="32"/>
          <w:szCs w:val="32"/>
        </w:rPr>
      </w:pPr>
      <w:r>
        <w:rPr>
          <w:rFonts w:hint="eastAsia" w:ascii="仿宋" w:hAnsi="仿宋" w:eastAsia="仿宋" w:cs="仿宋"/>
          <w:sz w:val="32"/>
          <w:szCs w:val="32"/>
        </w:rPr>
        <w:t>2. 加强预算管理，提高预算支出的合理性和有效性。在预算编制过程中，应充分考虑培训活动的实际需求，避免不必要的浪费。同时，应建立健全的预算监督机制，确保预算支出的合规性和有效性。</w:t>
      </w:r>
    </w:p>
    <w:p>
      <w:pPr>
        <w:pStyle w:val="9"/>
        <w:spacing w:before="0" w:beforeAutospacing="0" w:after="0" w:afterAutospacing="0" w:line="600" w:lineRule="atLeast"/>
        <w:ind w:firstLine="480"/>
        <w:rPr>
          <w:rFonts w:ascii="楷体" w:hAnsi="楷体" w:eastAsia="楷体"/>
          <w:b/>
          <w:bCs/>
          <w:color w:val="000000"/>
          <w:sz w:val="32"/>
          <w:szCs w:val="32"/>
        </w:rPr>
      </w:pPr>
      <w:r>
        <w:rPr>
          <w:rFonts w:hint="eastAsia" w:ascii="楷体" w:hAnsi="楷体" w:eastAsia="楷体"/>
          <w:b/>
          <w:bCs/>
          <w:color w:val="000000"/>
          <w:sz w:val="32"/>
          <w:szCs w:val="32"/>
        </w:rPr>
        <w:t>（四）下一步改进措施：</w:t>
      </w:r>
    </w:p>
    <w:p>
      <w:pPr>
        <w:pStyle w:val="9"/>
        <w:spacing w:before="0" w:beforeAutospacing="0" w:after="0" w:afterAutospacing="0" w:line="600" w:lineRule="atLeast"/>
        <w:ind w:firstLine="480"/>
        <w:rPr>
          <w:rFonts w:ascii="等线" w:eastAsia="等线"/>
          <w:color w:val="000000"/>
        </w:rPr>
      </w:pPr>
      <w:r>
        <w:rPr>
          <w:rFonts w:hint="eastAsia" w:ascii="仿宋" w:hAnsi="仿宋" w:eastAsia="仿宋"/>
          <w:color w:val="000000"/>
          <w:sz w:val="32"/>
          <w:szCs w:val="32"/>
        </w:rPr>
        <w:t>一是提高本单位财务人员绩效和预决算培训；二是信息公开透明化：通过公众号或官网定期发布教学成果、校园活动及绩效数据；三是扩大教师参赛学科范围，提升综合竞争力。四是学校需公开课后服务、作业管理等“双减”落实情况。以及德育、体育、美育等“五育共举”举措，以及符合南岳区教育评价改革要求。</w:t>
      </w:r>
    </w:p>
    <w:p>
      <w:pPr>
        <w:pStyle w:val="9"/>
        <w:spacing w:before="0" w:beforeAutospacing="0" w:after="0" w:afterAutospacing="0" w:line="600" w:lineRule="atLeast"/>
        <w:ind w:firstLine="480"/>
        <w:jc w:val="both"/>
        <w:rPr>
          <w:rFonts w:ascii="等线" w:eastAsia="等线"/>
          <w:color w:val="000000"/>
        </w:rPr>
      </w:pPr>
      <w:r>
        <w:rPr>
          <w:rFonts w:hint="eastAsia" w:ascii="黑体" w:hAnsi="黑体" w:eastAsia="黑体"/>
          <w:color w:val="000000"/>
          <w:sz w:val="32"/>
          <w:szCs w:val="32"/>
        </w:rPr>
        <w:t>五、绩效自评结果拟应用和公开情况</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color w:val="000000"/>
          <w:sz w:val="32"/>
          <w:szCs w:val="32"/>
        </w:rPr>
        <w:t>我校拟将本专项资金绩效自评报告和表格连同部门整体支出绩效评价报告及附件，通过预决算公开平台上传至单位2024年部门决算公开作为附件予以公开。</w:t>
      </w:r>
    </w:p>
    <w:p>
      <w:pPr>
        <w:pStyle w:val="9"/>
        <w:spacing w:before="0" w:beforeAutospacing="0" w:after="0" w:afterAutospacing="0" w:line="600" w:lineRule="atLeast"/>
        <w:ind w:right="640" w:firstLine="4640" w:firstLineChars="1450"/>
        <w:rPr>
          <w:rFonts w:ascii="仿宋" w:hAnsi="仿宋" w:eastAsia="仿宋"/>
          <w:color w:val="000000"/>
          <w:sz w:val="32"/>
          <w:szCs w:val="32"/>
        </w:rPr>
      </w:pPr>
    </w:p>
    <w:p>
      <w:pPr>
        <w:pStyle w:val="9"/>
        <w:spacing w:before="0" w:beforeAutospacing="0" w:after="0" w:afterAutospacing="0" w:line="600" w:lineRule="atLeast"/>
        <w:ind w:right="640" w:firstLine="4960" w:firstLineChars="1550"/>
        <w:rPr>
          <w:rFonts w:hint="default" w:ascii="等线" w:eastAsia="等线"/>
          <w:color w:val="000000"/>
          <w:lang w:val="en-US" w:eastAsia="zh-CN"/>
        </w:rPr>
      </w:pPr>
      <w:r>
        <w:rPr>
          <w:rFonts w:hint="eastAsia" w:ascii="仿宋" w:hAnsi="仿宋" w:eastAsia="仿宋"/>
          <w:color w:val="000000"/>
          <w:sz w:val="32"/>
          <w:szCs w:val="32"/>
          <w:lang w:val="en-US" w:eastAsia="zh-CN"/>
        </w:rPr>
        <w:t>南岳区金月小学</w:t>
      </w:r>
    </w:p>
    <w:p>
      <w:pPr>
        <w:pStyle w:val="9"/>
        <w:spacing w:before="0" w:beforeAutospacing="0" w:after="0" w:afterAutospacing="0" w:line="600" w:lineRule="atLeast"/>
        <w:ind w:right="640" w:firstLine="480"/>
        <w:jc w:val="center"/>
        <w:rPr>
          <w:rFonts w:ascii="等线" w:eastAsia="等线"/>
          <w:color w:val="000000"/>
        </w:rPr>
      </w:pPr>
      <w:r>
        <w:rPr>
          <w:rFonts w:hint="eastAsia" w:ascii="仿宋" w:hAnsi="仿宋" w:eastAsia="仿宋"/>
          <w:color w:val="000000"/>
          <w:sz w:val="32"/>
          <w:szCs w:val="32"/>
        </w:rPr>
        <w:t xml:space="preserve">                          2025年</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月26日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书宋_GBK">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514"/>
    <w:rsid w:val="0000686B"/>
    <w:rsid w:val="000168FB"/>
    <w:rsid w:val="00064AA2"/>
    <w:rsid w:val="00077CE8"/>
    <w:rsid w:val="000A0D6E"/>
    <w:rsid w:val="000A14C9"/>
    <w:rsid w:val="000C3514"/>
    <w:rsid w:val="00197B24"/>
    <w:rsid w:val="001B7422"/>
    <w:rsid w:val="001D3B64"/>
    <w:rsid w:val="001F5CE4"/>
    <w:rsid w:val="002207FA"/>
    <w:rsid w:val="00236685"/>
    <w:rsid w:val="0028450E"/>
    <w:rsid w:val="00307261"/>
    <w:rsid w:val="0031044E"/>
    <w:rsid w:val="00360D0B"/>
    <w:rsid w:val="00385140"/>
    <w:rsid w:val="003B2252"/>
    <w:rsid w:val="003F01EF"/>
    <w:rsid w:val="00444FE4"/>
    <w:rsid w:val="00447F21"/>
    <w:rsid w:val="00473675"/>
    <w:rsid w:val="004834DA"/>
    <w:rsid w:val="0049065E"/>
    <w:rsid w:val="00497400"/>
    <w:rsid w:val="004D229E"/>
    <w:rsid w:val="0058348E"/>
    <w:rsid w:val="005A5641"/>
    <w:rsid w:val="005B54AE"/>
    <w:rsid w:val="005C6188"/>
    <w:rsid w:val="005D0353"/>
    <w:rsid w:val="00632492"/>
    <w:rsid w:val="0064174C"/>
    <w:rsid w:val="006A0B4B"/>
    <w:rsid w:val="006B477A"/>
    <w:rsid w:val="00700AFE"/>
    <w:rsid w:val="00712AB1"/>
    <w:rsid w:val="00731B93"/>
    <w:rsid w:val="007C7B5F"/>
    <w:rsid w:val="007F5F73"/>
    <w:rsid w:val="008234AE"/>
    <w:rsid w:val="00843A5C"/>
    <w:rsid w:val="0087219E"/>
    <w:rsid w:val="008B2082"/>
    <w:rsid w:val="008E7496"/>
    <w:rsid w:val="009463CA"/>
    <w:rsid w:val="00950F17"/>
    <w:rsid w:val="00A27292"/>
    <w:rsid w:val="00A720A8"/>
    <w:rsid w:val="00A97E07"/>
    <w:rsid w:val="00B439AB"/>
    <w:rsid w:val="00B67DE7"/>
    <w:rsid w:val="00B711B0"/>
    <w:rsid w:val="00B74650"/>
    <w:rsid w:val="00BB4295"/>
    <w:rsid w:val="00BE4F27"/>
    <w:rsid w:val="00D5512B"/>
    <w:rsid w:val="00DC5409"/>
    <w:rsid w:val="00E14899"/>
    <w:rsid w:val="00E22C20"/>
    <w:rsid w:val="00E414F5"/>
    <w:rsid w:val="00F528DA"/>
    <w:rsid w:val="00F55465"/>
    <w:rsid w:val="00F93C9D"/>
    <w:rsid w:val="00FA2BC5"/>
    <w:rsid w:val="61E5735B"/>
    <w:rsid w:val="6BCF1B00"/>
    <w:rsid w:val="6F0B6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 w:type="paragraph" w:customStyle="1" w:styleId="9">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selectable-text"/>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93881-A781-424B-9D8D-FAD3E2310D82}">
  <ds:schemaRefs/>
</ds:datastoreItem>
</file>

<file path=docProps/app.xml><?xml version="1.0" encoding="utf-8"?>
<Properties xmlns="http://schemas.openxmlformats.org/officeDocument/2006/extended-properties" xmlns:vt="http://schemas.openxmlformats.org/officeDocument/2006/docPropsVTypes">
  <Template>Normal</Template>
  <Pages>4</Pages>
  <Words>265</Words>
  <Characters>1511</Characters>
  <Lines>12</Lines>
  <Paragraphs>3</Paragraphs>
  <TotalTime>5</TotalTime>
  <ScaleCrop>false</ScaleCrop>
  <LinksUpToDate>false</LinksUpToDate>
  <CharactersWithSpaces>1773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2025-06-09T09:24:00Z</dcterms:created>
  <dc:creator>Windows 用户</dc:creator>
  <cp:lastModifiedBy>Administrator</cp:lastModifiedBy>
  <dcterms:modified xsi:type="dcterms:W3CDTF">2025-06-27T00:39:43Z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