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17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中共南岳区委党史研究室</w:t>
      </w:r>
    </w:p>
    <w:p w14:paraId="4A04A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年度部门整体支出绩效评价报告</w:t>
      </w:r>
    </w:p>
    <w:p w14:paraId="5D4D4526">
      <w:pPr>
        <w:pStyle w:val="4"/>
      </w:pPr>
    </w:p>
    <w:p w14:paraId="51EEE4CD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 国务院关于全面实施预算绩效管理的意见》的文件精神，我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14:paraId="0A8D8E11">
      <w:pPr>
        <w:numPr>
          <w:ilvl w:val="0"/>
          <w:numId w:val="0"/>
        </w:numPr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黑体" w:hAnsi="Times New Roman" w:eastAsia="黑体" w:cs="Times New Roman"/>
          <w:sz w:val="32"/>
          <w:szCs w:val="32"/>
        </w:rPr>
        <w:t>部门（单位）基本情况</w:t>
      </w:r>
    </w:p>
    <w:p w14:paraId="212D10F6">
      <w:pPr>
        <w:widowControl/>
        <w:spacing w:line="600" w:lineRule="exact"/>
        <w:ind w:firstLine="630" w:firstLineChars="196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14:paraId="3DB3A19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中共南岳区委党史研究室，</w:t>
      </w:r>
      <w:r>
        <w:rPr>
          <w:rFonts w:hint="eastAsia" w:ascii="仿宋" w:hAnsi="仿宋" w:eastAsia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/>
          <w:sz w:val="32"/>
          <w:szCs w:val="32"/>
        </w:rPr>
        <w:t>区委直属正科级公益类事业单位，主要负责区志、特色志、年鉴、党史的编纂出版发行；指导全区各类专业志的编修、审稿；收集、整理、编纂其他各类文史资料。</w:t>
      </w:r>
    </w:p>
    <w:p w14:paraId="0602958E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1.贯彻执行党和国家有关党史和地方志工作的方针政策和法律法规，拟订本区党史、地方志编修工作规划并组织实施。</w:t>
      </w:r>
    </w:p>
    <w:p w14:paraId="10A05AF5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2.负责征集全区各个时期的党史资料。负责对全区重大党史事件、重要党史人物进行专题研究。组织开展全区文献和南岳地方党史研究，总结历史经验，提供历史借鉴。</w:t>
      </w:r>
    </w:p>
    <w:p w14:paraId="6286F24F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组织编纂出版南岳区地方党史、党史大事记、南岳区执政纪事、老同志回忆录、中国共产党南岳地方组织史、党史人物传记以及党史普及教育读物，负责党史资料和党史研究成果的转化利用，开展各种形式的党史宣传教育，充分发挥党史存史、资政、育人的作用。参与组织重大党史事件、重要党史人物的纪念活动。会同有关部门做好全区重大党史题材出版物、影视音像作品的史料审查工作。</w:t>
      </w:r>
    </w:p>
    <w:p w14:paraId="1E485FD8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4.组织编修《南岳区志》、《南岳年鉴》、部门志、专业志、专业年鉴，以及区志丛书等工作，为社会各界提供服务。</w:t>
      </w:r>
    </w:p>
    <w:p w14:paraId="576954A9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5.指导全区各部门专业志和综合年鉴的编纂工作。组织对各级志书、年鉴稿进行评审、验收、出版和评价。负责全区党史、地方志工作队伍的业务培训。</w:t>
      </w:r>
    </w:p>
    <w:p w14:paraId="3FADBC4C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6.负责老干部回忆录的征集、整理、出版。动员和组织老干部参与党史工作。组织指导全区党史联络工作，负责区委党史联络组的日常工作。</w:t>
      </w:r>
    </w:p>
    <w:p w14:paraId="4350FD06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7.负责党史和革命文物的征集，参与全区革命遗址的普查、保护、管理和利用。</w:t>
      </w:r>
    </w:p>
    <w:p w14:paraId="4DCE76CF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8.完成上级党史和地方志业务主管部门，以及区委、区政府交办的其他任务。</w:t>
      </w:r>
    </w:p>
    <w:p w14:paraId="163D46F7"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14:paraId="433634B9">
      <w:pPr>
        <w:spacing w:beforeLines="0" w:afterLines="0" w:line="60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中共南岳区委党史研究室内设机构包括：办公室、党史股、方志股。</w:t>
      </w:r>
    </w:p>
    <w:p w14:paraId="3FF506B5"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14:paraId="6B69EB53">
      <w:pPr>
        <w:spacing w:line="60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年末，我单位共有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参照公务员法管理事业人员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编制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人。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年末实有在职人员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人，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退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休人员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0人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 w14:paraId="48CA27C8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一般公共预算支出情况</w:t>
      </w:r>
    </w:p>
    <w:p w14:paraId="4B3220F7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（一）基本支出情况</w:t>
      </w:r>
    </w:p>
    <w:p w14:paraId="38F593B2">
      <w:pPr>
        <w:tabs>
          <w:tab w:val="left" w:pos="2296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基本支出系保障我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机构正常运转、完成日常工作任务而发生的各项支出，包括用于在职基本工资、津贴补贴等人员经费以及办公费、印刷费、水电费、办公设备购置等日常公用经费。20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年基本支出</w:t>
      </w:r>
      <w:r>
        <w:rPr>
          <w:rFonts w:hint="eastAsia" w:eastAsia="仿宋_GB2312"/>
          <w:sz w:val="32"/>
          <w:szCs w:val="32"/>
          <w:lang w:val="en-US" w:eastAsia="zh-CN"/>
        </w:rPr>
        <w:t>159.47万元，</w:t>
      </w:r>
      <w:r>
        <w:rPr>
          <w:rFonts w:eastAsia="仿宋_GB2312"/>
          <w:sz w:val="32"/>
          <w:szCs w:val="32"/>
        </w:rPr>
        <w:t>较上年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87.25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144.44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占基本支出的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90.58</w:t>
      </w:r>
      <w:r>
        <w:rPr>
          <w:rFonts w:eastAsia="仿宋_GB2312"/>
          <w:color w:val="000000"/>
          <w:sz w:val="32"/>
          <w:szCs w:val="32"/>
        </w:rPr>
        <w:t>%，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较上年增加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134.21%，主要是增加了人员工资和奖金支出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eastAsia="仿宋_GB2312"/>
          <w:color w:val="000000"/>
          <w:sz w:val="32"/>
          <w:szCs w:val="32"/>
        </w:rPr>
        <w:t>日常公用经费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14.01万元，</w:t>
      </w:r>
      <w:r>
        <w:rPr>
          <w:rFonts w:eastAsia="仿宋_GB2312"/>
          <w:color w:val="000000"/>
          <w:sz w:val="32"/>
          <w:szCs w:val="32"/>
        </w:rPr>
        <w:t>占基本支出的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8.79</w:t>
      </w:r>
      <w:r>
        <w:rPr>
          <w:rFonts w:eastAsia="仿宋_GB2312"/>
          <w:color w:val="000000"/>
          <w:sz w:val="32"/>
          <w:szCs w:val="32"/>
        </w:rPr>
        <w:t>%，较上年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3.46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，主要原因是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单位人员增加，公用经费增加。</w:t>
      </w:r>
    </w:p>
    <w:p w14:paraId="783B8ECF">
      <w:pPr>
        <w:widowControl/>
        <w:spacing w:line="60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（二）</w:t>
      </w:r>
      <w:r>
        <w:rPr>
          <w:rFonts w:ascii="楷体_GB2312" w:hAnsi="Times New Roman" w:eastAsia="楷体_GB2312" w:cs="Times New Roman"/>
          <w:b/>
          <w:sz w:val="32"/>
          <w:szCs w:val="32"/>
        </w:rPr>
        <w:t>项目支出情况</w:t>
      </w:r>
    </w:p>
    <w:p w14:paraId="71062687">
      <w:pPr>
        <w:tabs>
          <w:tab w:val="left" w:pos="2296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项目支出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</w:t>
      </w:r>
      <w:r>
        <w:rPr>
          <w:rFonts w:ascii="Times New Roman" w:hAnsi="仿宋" w:eastAsia="仿宋"/>
          <w:sz w:val="32"/>
          <w:szCs w:val="32"/>
        </w:rPr>
        <w:t>是部门为完成特定行政工作任务或事业发展目标而发生的支出，包括</w:t>
      </w:r>
      <w:r>
        <w:rPr>
          <w:rFonts w:hint="eastAsia" w:ascii="Times New Roman" w:hAnsi="仿宋" w:eastAsia="仿宋"/>
          <w:sz w:val="32"/>
          <w:szCs w:val="32"/>
        </w:rPr>
        <w:t>《南岳年鉴》、《南岳衡山志》及其他志书的组稿、编辑出版、发行等工作，为社会各界提供服务。组织南岳红色文化专题资料征集、调研和撰稿任务。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2024年</w:t>
      </w:r>
      <w:r>
        <w:rPr>
          <w:rFonts w:eastAsia="仿宋_GB2312"/>
          <w:sz w:val="32"/>
          <w:szCs w:val="32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50.49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32.88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主要是</w:t>
      </w:r>
      <w:r>
        <w:rPr>
          <w:rFonts w:hint="eastAsia" w:eastAsia="仿宋_GB2312"/>
          <w:sz w:val="32"/>
          <w:szCs w:val="32"/>
          <w:lang w:eastAsia="zh-CN"/>
        </w:rPr>
        <w:t>增加文献资料汇编专项经费。</w:t>
      </w:r>
    </w:p>
    <w:p w14:paraId="03C48EA2">
      <w:pPr>
        <w:widowControl/>
        <w:numPr>
          <w:ilvl w:val="0"/>
          <w:numId w:val="0"/>
        </w:numPr>
        <w:spacing w:line="600" w:lineRule="exact"/>
        <w:ind w:leftChars="0"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部门整体支出绩效情况</w:t>
      </w:r>
    </w:p>
    <w:p w14:paraId="010F5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1" w:firstLineChars="100"/>
        <w:textAlignment w:val="auto"/>
        <w:rPr>
          <w:rFonts w:hint="eastAsia" w:ascii="Times New Roman" w:hAnsi="仿宋" w:eastAsia="仿宋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　</w:t>
      </w:r>
      <w:r>
        <w:rPr>
          <w:rFonts w:hint="eastAsia" w:ascii="Times New Roman" w:hAnsi="仿宋" w:eastAsia="仿宋"/>
          <w:sz w:val="32"/>
          <w:szCs w:val="32"/>
        </w:rPr>
        <w:t>202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Times New Roman" w:hAnsi="仿宋" w:eastAsia="仿宋"/>
          <w:sz w:val="32"/>
          <w:szCs w:val="32"/>
        </w:rPr>
        <w:t xml:space="preserve"> 年，本单位整体绩效目标为 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176.74</w:t>
      </w:r>
      <w:r>
        <w:rPr>
          <w:rFonts w:hint="eastAsia" w:ascii="Times New Roman" w:hAnsi="仿宋" w:eastAsia="仿宋"/>
          <w:sz w:val="32"/>
          <w:szCs w:val="32"/>
        </w:rPr>
        <w:t>万元，绩效完成为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209.96</w:t>
      </w:r>
      <w:r>
        <w:rPr>
          <w:rFonts w:hint="eastAsia" w:ascii="Times New Roman" w:hAnsi="仿宋" w:eastAsia="仿宋"/>
          <w:sz w:val="32"/>
          <w:szCs w:val="32"/>
        </w:rPr>
        <w:t>万元。执行过程中严格按照年初预算批复认真组织实施，严格执行财经纪律相关管理规定，做到各项收支安排使用符合事业发展计划和财政政策的要求，确保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了</w:t>
      </w:r>
      <w:r>
        <w:rPr>
          <w:rFonts w:hint="eastAsia" w:ascii="Times New Roman" w:hAnsi="仿宋" w:eastAsia="仿宋"/>
          <w:sz w:val="32"/>
          <w:szCs w:val="32"/>
        </w:rPr>
        <w:t>单位正常运行和重大项目的实施，较好地完成了 202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Times New Roman" w:hAnsi="仿宋" w:eastAsia="仿宋"/>
          <w:sz w:val="32"/>
          <w:szCs w:val="32"/>
        </w:rPr>
        <w:t>年部门预算编制和决算汇总工作，202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Times New Roman" w:hAnsi="仿宋" w:eastAsia="仿宋"/>
          <w:sz w:val="32"/>
          <w:szCs w:val="32"/>
        </w:rPr>
        <w:t xml:space="preserve"> 年目标任务基本完成，预算执行情况较好，但仍存在预算编制不够完善，个别项目为追加预算，预算申报、管理工作有待加强等问题。</w:t>
      </w:r>
    </w:p>
    <w:p w14:paraId="05AFC94A">
      <w:pPr>
        <w:widowControl/>
        <w:spacing w:line="600" w:lineRule="exact"/>
        <w:rPr>
          <w:rFonts w:hint="eastAsia" w:ascii="楷体_GB2312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en-US" w:eastAsia="zh-CN"/>
        </w:rPr>
        <w:t xml:space="preserve">　　（一）业务管理情况 </w:t>
      </w:r>
    </w:p>
    <w:p w14:paraId="6535E4E3">
      <w:pPr>
        <w:numPr>
          <w:ilvl w:val="0"/>
          <w:numId w:val="0"/>
        </w:numPr>
        <w:tabs>
          <w:tab w:val="left" w:pos="2296"/>
        </w:tabs>
        <w:spacing w:line="600" w:lineRule="exact"/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本单位制定了一系列完善的内部控制制度，对财务支出、 财务报账、财产物资管理、监督检查等方面的内部控制流程、风险防控、制度等作出明确规定；还针对党务管理、政务管理、业务管理和内务管理制定了一系列相应的制度，管理制度健全。</w:t>
      </w:r>
    </w:p>
    <w:p w14:paraId="4E15458F">
      <w:pPr>
        <w:numPr>
          <w:ilvl w:val="0"/>
          <w:numId w:val="2"/>
        </w:numPr>
        <w:tabs>
          <w:tab w:val="left" w:pos="2296"/>
        </w:tabs>
        <w:spacing w:line="600" w:lineRule="exact"/>
        <w:ind w:left="640" w:leftChars="0" w:firstLine="0" w:firstLineChars="0"/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en-US" w:eastAsia="zh-CN"/>
        </w:rPr>
        <w:t>财务管理情况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 xml:space="preserve"> </w:t>
      </w:r>
    </w:p>
    <w:p w14:paraId="00E3DECE">
      <w:pPr>
        <w:numPr>
          <w:ilvl w:val="0"/>
          <w:numId w:val="0"/>
        </w:numPr>
        <w:tabs>
          <w:tab w:val="left" w:pos="2296"/>
        </w:tabs>
        <w:spacing w:line="240" w:lineRule="auto"/>
        <w:ind w:left="0" w:leftChars="0"/>
        <w:jc w:val="left"/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1. 严格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按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 xml:space="preserve">照预算会计和财务会计平行记账处理，达到 “双功能”“双基础”“双报告”“双分录”来记录和反映单位经济业务的发生。 </w:t>
      </w:r>
    </w:p>
    <w:p w14:paraId="2A9040D9">
      <w:pPr>
        <w:numPr>
          <w:ilvl w:val="0"/>
          <w:numId w:val="0"/>
        </w:numPr>
        <w:tabs>
          <w:tab w:val="left" w:pos="2296"/>
        </w:tabs>
        <w:spacing w:line="240" w:lineRule="auto"/>
        <w:ind w:left="0" w:leftChars="0"/>
        <w:jc w:val="left"/>
        <w:rPr>
          <w:rFonts w:hint="eastAsia" w:ascii="Times New Roman" w:hAnsi="仿宋" w:eastAsia="仿宋"/>
          <w:sz w:val="32"/>
          <w:szCs w:val="32"/>
        </w:rPr>
      </w:pP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　　2.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 xml:space="preserve"> 制定完善《财务管理办法》，规范资金使用范围和用途，明确各项费用报销内容、范围、程序、标准及审批权限等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 w14:paraId="50078BDF">
      <w:pPr>
        <w:widowControl/>
        <w:numPr>
          <w:ilvl w:val="0"/>
          <w:numId w:val="3"/>
        </w:numPr>
        <w:spacing w:line="600" w:lineRule="exact"/>
        <w:ind w:firstLine="643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 xml:space="preserve">绩效评价总结 </w:t>
      </w:r>
    </w:p>
    <w:p w14:paraId="082BC8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加强党史教育和红色文化传播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联合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区人社局开展“四史”学习教育宣讲会，联合团委、教育局、万福小学在忠烈祠开展如若没有他们，何以中国——南岳区“清明祭英烈”爱国主义教育思政课。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联合区妇联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向全区妇女代表推出一堂音乐党史课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。着力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申报与巩固发展党史教育基地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南岳衡山、佛道救难协会、游干班陈列室获评首批“湖南统一战线教育基地”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后，2024年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游干班陈列室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又通过了湖南省党史教育基地初审。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将党史教育基地、红色文化场馆连点成线纳入南岳红廉文化培训之旅线路，丰富旅游供给产品。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创新史志成果。按时保质完成《南岳年鉴202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》编纂工作、执政纪事和《湖南年鉴》《衡阳年鉴》征编任务、《衡阳年鉴（202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）》等评审工作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完成《南岳衡山志》初稿和编撰体例确认，推动出版《走进南岳》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历史文化书籍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。继续与清华同方CNKI数字图书馆全文数据库合作，《南岳年鉴（2024）》信息数据化。</w:t>
      </w:r>
    </w:p>
    <w:p w14:paraId="0D7F19DE">
      <w:pPr>
        <w:widowControl/>
        <w:spacing w:line="240" w:lineRule="auto"/>
        <w:ind w:firstLine="0" w:firstLineChars="0"/>
        <w:jc w:val="left"/>
        <w:rPr>
          <w:rFonts w:hint="default" w:ascii="Calibri" w:hAnsi="Calibri" w:cs="Calibri"/>
          <w:i w:val="0"/>
          <w:iCs w:val="0"/>
          <w:caps w:val="0"/>
          <w:color w:val="535353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四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存在的问题及原因分析</w:t>
      </w:r>
    </w:p>
    <w:p w14:paraId="2A024D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预算编制不够准确，存在决算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支出大于预算总额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7A19556F">
      <w:pPr>
        <w:widowControl/>
        <w:numPr>
          <w:ilvl w:val="0"/>
          <w:numId w:val="4"/>
        </w:num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下一步改进措施</w:t>
      </w:r>
    </w:p>
    <w:p w14:paraId="7EFE71E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细化预算编制工作，认真做好预算编制</w:t>
      </w:r>
    </w:p>
    <w:p w14:paraId="6DEC39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全面编制预算项目，优先保障固定性的、相对刚性的费用支出项目，尽量压缩变动性的、有控制空间的费用项目，进一步提高预算编制的科学性、严谨性和可控性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42013A82"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进一步加强党史研究成果利用</w:t>
      </w:r>
    </w:p>
    <w:p w14:paraId="48F849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利用党史研究成果，充分发挥党史存史、资政育人的作用。</w:t>
      </w:r>
    </w:p>
    <w:p w14:paraId="7D72B2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（三）加强财务管理，规范会计核算</w:t>
      </w:r>
    </w:p>
    <w:p w14:paraId="7BE9D42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加强对费用票据的审核，拒绝欠规范、不合理票据，对支付的相关补助费用严格按标准支出，做到合法、合规、合理、透明，对于支付依据不充分的费用不予支付，规范会计核算，确保专项资金专账核算，专款专用。</w:t>
      </w:r>
    </w:p>
    <w:p w14:paraId="5934A9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提高会计人员素质，按照岗位要求培养，熟悉制度。以确保机关财务单位会计报表准确反映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党史、方志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工作内容和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</w:t>
      </w:r>
    </w:p>
    <w:p w14:paraId="4FA463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2DC7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B726E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B726E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3BB9A"/>
    <w:multiLevelType w:val="singleLevel"/>
    <w:tmpl w:val="C033BB9A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CF402351"/>
    <w:multiLevelType w:val="singleLevel"/>
    <w:tmpl w:val="CF402351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F639CCF1"/>
    <w:multiLevelType w:val="singleLevel"/>
    <w:tmpl w:val="F639CC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52A44AD"/>
    <w:multiLevelType w:val="singleLevel"/>
    <w:tmpl w:val="652A44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92A871F"/>
    <w:multiLevelType w:val="singleLevel"/>
    <w:tmpl w:val="692A87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F96CD05"/>
    <w:multiLevelType w:val="singleLevel"/>
    <w:tmpl w:val="6F96CD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ODA3MmNmMGZmM2E4YmFjMjIxNjNmMTAwYjMxMGMifQ=="/>
  </w:docVars>
  <w:rsids>
    <w:rsidRoot w:val="19FA594B"/>
    <w:rsid w:val="00717122"/>
    <w:rsid w:val="020537C5"/>
    <w:rsid w:val="10BB66FA"/>
    <w:rsid w:val="19FA594B"/>
    <w:rsid w:val="1D283B39"/>
    <w:rsid w:val="1E79B202"/>
    <w:rsid w:val="30DE023D"/>
    <w:rsid w:val="32FF70C2"/>
    <w:rsid w:val="37836AA7"/>
    <w:rsid w:val="49F874A7"/>
    <w:rsid w:val="4CD11285"/>
    <w:rsid w:val="5C07012F"/>
    <w:rsid w:val="5E8F1200"/>
    <w:rsid w:val="6ECD628D"/>
    <w:rsid w:val="73AC6C4D"/>
    <w:rsid w:val="7E0F49C7"/>
    <w:rsid w:val="7F3FEBF7"/>
    <w:rsid w:val="7FFB56FC"/>
    <w:rsid w:val="E3FBF44C"/>
    <w:rsid w:val="FBAB8B9B"/>
    <w:rsid w:val="FFB59923"/>
    <w:rsid w:val="FFED7A59"/>
    <w:rsid w:val="FFFF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宋体"/>
      <w:kern w:val="0"/>
      <w:sz w:val="20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宋体"/>
      <w:kern w:val="2"/>
      <w:sz w:val="21"/>
      <w:lang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2428</Words>
  <Characters>2530</Characters>
  <Lines>0</Lines>
  <Paragraphs>0</Paragraphs>
  <TotalTime>1</TotalTime>
  <ScaleCrop>false</ScaleCrop>
  <LinksUpToDate>false</LinksUpToDate>
  <CharactersWithSpaces>2542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2023-02-04T18:21:00Z</dcterms:created>
  <dc:creator>三千金</dc:creator>
  <cp:lastModifiedBy>nyq</cp:lastModifiedBy>
  <dcterms:modified xsi:type="dcterms:W3CDTF">2025-06-26T11:37:45Z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4A5A1EB6B9E848D783975C70E50008FC_13</vt:lpwstr>
  </property>
</Properties>
</file>