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部门整体支出绩效自评报告</w:t>
      </w:r>
    </w:p>
    <w:p w14:paraId="7EB064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单位基本情况</w:t>
      </w:r>
    </w:p>
    <w:p w14:paraId="70BC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（一）部门职能职责</w:t>
      </w:r>
    </w:p>
    <w:p w14:paraId="329D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根据《宪法》和《中华人民共和国地方各级人大和地方人民政府组织法》规定，乡党委、政府要通过组织群众、宣传群众、教育群众、服务群众，切实贯彻落实党和国家在农村的各项方针政策和法律法规，围绕农业、农村、农民搞好服务，全面履行和承担五项职能：</w:t>
      </w:r>
    </w:p>
    <w:p w14:paraId="600A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一是促进经济发展，增加农民收入；</w:t>
      </w:r>
    </w:p>
    <w:p w14:paraId="3AA9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二是强化公共服务，着力改善民生；</w:t>
      </w:r>
    </w:p>
    <w:p w14:paraId="4950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三是加强社会管理，维护农村稳定；</w:t>
      </w:r>
    </w:p>
    <w:p w14:paraId="23DA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四是推进基层民主，促进农村和谐；</w:t>
      </w:r>
    </w:p>
    <w:p w14:paraId="382A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五是坚持全面从严治党，加强党的建设。</w:t>
      </w:r>
    </w:p>
    <w:p w14:paraId="6DB1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促进经济发展，增加农民收入</w:t>
      </w:r>
    </w:p>
    <w:p w14:paraId="464E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做好乡村发展规划，培育主导产业，推动产业结构调整，提高农业综合生产能力。建立新型农业社会化服务体系，发展农民专业合作组织，提高农产品质量安全水平。稳定和完善农村基本经营制度，探索集体经济有效实现形式，引导农民珍惜土地、增加投入，发展集约经营。依靠科技创新驱动，引领支撑现代农业建设。加强农田水利、交通等基础设施建设，提高农村发展能力。落实强农惠农措施，确保农民受益。促进民营经济发展，引导农民多渠道转移就业，增加农民收入，不断提高人民生活水平。</w:t>
      </w:r>
    </w:p>
    <w:p w14:paraId="0853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强化公共服务，着力改善民生</w:t>
      </w:r>
    </w:p>
    <w:p w14:paraId="5EB3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落实计划生育基本国策，推进优生优育，稳定农村低生育水平。促进农村义务教育发展，推动农村公共卫生体系和基本医疗体系建设，加强农村公共文化设施建设，丰富农民群众文化生活，发展农村体育事业，培养社会主义新型农民。做好防灾减灾、五保供养、优抚安置、低保、扶贫救济、养老保险和其他社会救助工作。发展农村老龄服务。加强农村残疾预防和残疾人康复工作。组织开展农村基础设施建设，加强集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建设管理，改善农民生产生活条件。做好外出务工人员技能培训的服务工作，促进城乡劳动者平等就业。完善农村公共服务体系，形成管理有序、服务完善、文明祥和的社会生活共同体。</w:t>
      </w:r>
    </w:p>
    <w:p w14:paraId="04DB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加强社会管理，维护农村稳定</w:t>
      </w:r>
    </w:p>
    <w:p w14:paraId="16C3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加强民主法制宣传教育。加强社会治安综合治理，完善农村治安防控体系，保障人民生命财产安全。做好农村信访工作，畅通诉求渠道，及时掌握社情民意，排查化解矛盾纠纷，妥善处理人民内部矛盾。建立健全农村应急管理体制，提高危机处置能力。依法管理宗教事务，反对和制止利用宗教和宗教势力干预农村公共事务。加强生态环境建设和保护，做好农村环境卫生整治。协助区级有关部门做好安全生产、市场监管、劳动监察等方面的工作。保证社会公正，维护社会秩序和社会稳定。</w:t>
      </w:r>
    </w:p>
    <w:p w14:paraId="15D3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推动基层民主，促进农村和谐</w:t>
      </w:r>
    </w:p>
    <w:p w14:paraId="147A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完善基层民主政治机制，指导村民自治、完善民主议事制度。推进民主决策，规范决策程序，增强群众参政议政意识。推进民主管理，强化村务公开责任，健全村务公开网络机构，引导农民有序参与村级事务管理。健全民主监督制度，严格实行财务公开，促进党风廉政建设。</w:t>
      </w:r>
    </w:p>
    <w:p w14:paraId="1BCB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坚持全面从严治党，加强党的建设</w:t>
      </w:r>
    </w:p>
    <w:p w14:paraId="43ED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加强农村基层党组织建设、农村基层干部队伍建设、农村党员队伍建设。健全领导干部联点“软弱涣散”村党组织制度，抓好后进村整顿工作。优化党组织设置，严格党组织生活，加强后备力量培养，抓好党员发展教育管理。加强农村党风廉政建设，推进农村惩治和预防腐败体系建设。加强党管武装工作。坚持党组织书记履行党建工作责任述职制度，强化乡镇党建工作考核。做好乡镇干部培训，提高服务群众能力。加强和改进党组织对工会、共青团、妇联工作的领导，推动党群共建。</w:t>
      </w:r>
    </w:p>
    <w:p w14:paraId="6DCA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负责本行政区域内风景名胜资源的保护。</w:t>
      </w:r>
    </w:p>
    <w:p w14:paraId="6CDC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负责完成上级交办的其它工作任务。</w:t>
      </w:r>
    </w:p>
    <w:p w14:paraId="5BA5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（二）机构设置情况</w:t>
      </w:r>
    </w:p>
    <w:p w14:paraId="5D5CB7C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岳区寿岳乡人民政府是全额拨款的行政单位，根据编办核定，我乡内设四办三中心一执法大队，7个股室。分别是：党政办公室、党建办公室、经济和生态办公室、平安法治和应急管理办公室、农业综合服务中心、社会事业综合服务中心、退役军人服务站、综合行政执法大队（副科级）。同时，设有区直部门派驻机构3个，分别是司法所、财政所和自然资源所。</w:t>
      </w:r>
    </w:p>
    <w:p w14:paraId="79E1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（三）人员编制情况</w:t>
      </w:r>
    </w:p>
    <w:p w14:paraId="1FC77699"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根据编办核定编制数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人，其中：行政编制2</w:t>
      </w:r>
      <w:r>
        <w:rPr>
          <w:rFonts w:hint="eastAsia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人、事业编制</w:t>
      </w:r>
      <w:r>
        <w:rPr>
          <w:rFonts w:hint="eastAsia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人；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年末实际在岗在编人数</w:t>
      </w:r>
      <w:r>
        <w:rPr>
          <w:rFonts w:hint="eastAsia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人，行政编制</w:t>
      </w:r>
      <w:r>
        <w:rPr>
          <w:rFonts w:hint="eastAsia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人，事业编制</w:t>
      </w:r>
      <w:r>
        <w:rPr>
          <w:rFonts w:hint="eastAsia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人，退休人员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人，临聘人员</w:t>
      </w:r>
      <w:r>
        <w:rPr>
          <w:rFonts w:hint="eastAsia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B98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（四）公务用车情况</w:t>
      </w:r>
    </w:p>
    <w:p w14:paraId="6F70C66B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截止202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年底，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寿岳乡政府</w:t>
      </w:r>
      <w:r>
        <w:rPr>
          <w:rFonts w:hint="eastAsia" w:ascii="仿宋" w:hAnsi="仿宋" w:eastAsia="仿宋" w:cs="仿宋"/>
          <w:sz w:val="32"/>
          <w:szCs w:val="32"/>
        </w:rPr>
        <w:t>现有公务用车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台，其中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应急保障车辆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E1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 w14:paraId="7C9E60AB">
      <w:pPr>
        <w:spacing w:line="600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根据2024年度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一般公共</w:t>
      </w:r>
      <w:r>
        <w:rPr>
          <w:rFonts w:ascii="仿宋" w:hAnsi="仿宋" w:eastAsia="仿宋" w:cs="宋体"/>
          <w:kern w:val="0"/>
          <w:sz w:val="32"/>
          <w:szCs w:val="32"/>
        </w:rPr>
        <w:t>预算安排及实际执行情况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，我乡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24年一般公共预算支出18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23.09万元，其中基本支出846.44万元，项目支出976.65万元。</w:t>
      </w:r>
    </w:p>
    <w:p w14:paraId="01FB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（一）基本支出情况</w:t>
      </w:r>
    </w:p>
    <w:p w14:paraId="0CF995A5"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基本支出系保障我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乡</w:t>
      </w:r>
      <w:r>
        <w:rPr>
          <w:rFonts w:ascii="仿宋" w:hAnsi="仿宋" w:eastAsia="仿宋" w:cs="宋体"/>
          <w:kern w:val="0"/>
          <w:sz w:val="32"/>
          <w:szCs w:val="32"/>
        </w:rPr>
        <w:t>机构正常运转、完成日常工作任务而发生的各项支出，包括用于在职和离退休人员基本工资、津贴补贴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、养老保险金</w:t>
      </w:r>
      <w:r>
        <w:rPr>
          <w:rFonts w:ascii="仿宋" w:hAnsi="仿宋" w:eastAsia="仿宋" w:cs="宋体"/>
          <w:kern w:val="0"/>
          <w:sz w:val="32"/>
          <w:szCs w:val="32"/>
        </w:rPr>
        <w:t>等人员经费以及办公费、印刷费、水电费、办公设备购置等日常公用经费。</w:t>
      </w:r>
    </w:p>
    <w:p w14:paraId="35EC226B">
      <w:pPr>
        <w:spacing w:line="600" w:lineRule="exact"/>
        <w:ind w:firstLine="640" w:firstLineChars="200"/>
        <w:rPr>
          <w:rFonts w:hint="default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年基本支出</w:t>
      </w:r>
      <w:r>
        <w:rPr>
          <w:rFonts w:hint="eastAsia" w:eastAsia="仿宋"/>
          <w:sz w:val="32"/>
          <w:szCs w:val="32"/>
          <w:lang w:val="en-US" w:eastAsia="zh-CN"/>
        </w:rPr>
        <w:t>846.44</w:t>
      </w:r>
      <w:r>
        <w:rPr>
          <w:rFonts w:hint="eastAsia" w:ascii="仿宋" w:hAnsi="仿宋" w:eastAsia="仿宋"/>
          <w:sz w:val="32"/>
          <w:szCs w:val="32"/>
        </w:rPr>
        <w:t>万元，较上年</w:t>
      </w:r>
      <w:r>
        <w:rPr>
          <w:rFonts w:hint="eastAsia" w:eastAsia="仿宋"/>
          <w:sz w:val="32"/>
          <w:szCs w:val="32"/>
          <w:lang w:val="en-US" w:eastAsia="zh-CN"/>
        </w:rPr>
        <w:t>减少15.68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其中：人员经费</w:t>
      </w:r>
      <w:r>
        <w:rPr>
          <w:rFonts w:hint="eastAsia" w:eastAsia="仿宋" w:cs="仿宋"/>
          <w:sz w:val="32"/>
          <w:szCs w:val="32"/>
          <w:lang w:val="en-US" w:eastAsia="zh-CN"/>
        </w:rPr>
        <w:t>707.85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万元，占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8</w:t>
      </w:r>
      <w:r>
        <w:rPr>
          <w:rFonts w:hint="eastAsia" w:eastAsia="仿宋" w:cs="仿宋"/>
          <w:sz w:val="31"/>
          <w:szCs w:val="31"/>
          <w:shd w:val="clear" w:color="auto" w:fill="FFFFFF"/>
          <w:lang w:val="en-US" w:eastAsia="zh-CN"/>
        </w:rPr>
        <w:t>3.63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%，主要包括基本工资、津贴补贴、奖金、伙食补助费、医疗费、住房公积金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临聘人员工资、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生活补助、救济费、医疗费补助等；公用经费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eastAsia" w:eastAsia="仿宋" w:cs="仿宋"/>
          <w:sz w:val="31"/>
          <w:szCs w:val="31"/>
          <w:shd w:val="clear" w:color="auto" w:fill="FFFFFF"/>
          <w:lang w:val="en-US" w:eastAsia="zh-CN"/>
        </w:rPr>
        <w:t>38.59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eastAsia="仿宋" w:cs="仿宋"/>
          <w:sz w:val="32"/>
          <w:szCs w:val="32"/>
          <w:lang w:val="en-US" w:eastAsia="zh-CN"/>
        </w:rPr>
        <w:t>6.37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%，主要包括办公费、印刷费、咨询费、手续费、工会经费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其他商品和服务支出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等。</w:t>
      </w:r>
    </w:p>
    <w:p w14:paraId="4FCF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（二）项目支出情况</w:t>
      </w:r>
    </w:p>
    <w:p w14:paraId="753C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项目支出系我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乡</w:t>
      </w:r>
      <w:r>
        <w:rPr>
          <w:rFonts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sz w:val="32"/>
          <w:szCs w:val="32"/>
        </w:rPr>
        <w:t>保障全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个行政村共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宋体"/>
          <w:sz w:val="32"/>
          <w:szCs w:val="32"/>
        </w:rPr>
        <w:t>位村干部基本报酬和基本运转经费的需要；保障临聘人员</w:t>
      </w:r>
      <w:r>
        <w:rPr>
          <w:rFonts w:hint="eastAsia" w:ascii="仿宋" w:hAnsi="仿宋" w:eastAsia="仿宋" w:cs="宋体"/>
          <w:kern w:val="0"/>
          <w:sz w:val="32"/>
          <w:szCs w:val="32"/>
        </w:rPr>
        <w:t>的正常办公、生活秩序；确保村基础设施建设及围绕全区全域旅游开发建设等方面</w:t>
      </w:r>
      <w:r>
        <w:rPr>
          <w:rFonts w:ascii="仿宋" w:hAnsi="仿宋" w:eastAsia="仿宋" w:cs="宋体"/>
          <w:kern w:val="0"/>
          <w:sz w:val="32"/>
          <w:szCs w:val="32"/>
        </w:rPr>
        <w:t>而发生的支出，包括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kern w:val="0"/>
          <w:sz w:val="32"/>
          <w:szCs w:val="32"/>
        </w:rPr>
        <w:t>专项支出和运行维护专项支出。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kern w:val="0"/>
          <w:sz w:val="32"/>
          <w:szCs w:val="32"/>
        </w:rPr>
        <w:t>专项支出主要用于</w:t>
      </w:r>
      <w:r>
        <w:rPr>
          <w:rFonts w:hint="eastAsia" w:ascii="仿宋" w:hAnsi="仿宋" w:eastAsia="仿宋" w:cs="宋体"/>
          <w:kern w:val="0"/>
          <w:sz w:val="32"/>
          <w:szCs w:val="32"/>
        </w:rPr>
        <w:t>精准扶贫、农村基础设施建设、森林防火、环境整治、风景资源保护、全域旅游开发建设</w:t>
      </w:r>
      <w:r>
        <w:rPr>
          <w:rFonts w:ascii="仿宋" w:hAnsi="仿宋" w:eastAsia="仿宋" w:cs="宋体"/>
          <w:kern w:val="0"/>
          <w:sz w:val="32"/>
          <w:szCs w:val="32"/>
        </w:rPr>
        <w:t>等方面；运行维护专项支出，主要用于</w:t>
      </w:r>
      <w:r>
        <w:rPr>
          <w:rFonts w:hint="eastAsia" w:ascii="仿宋" w:hAnsi="仿宋" w:eastAsia="仿宋" w:cs="宋体"/>
          <w:kern w:val="0"/>
          <w:sz w:val="32"/>
          <w:szCs w:val="32"/>
        </w:rPr>
        <w:t>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委会</w:t>
      </w:r>
      <w:r>
        <w:rPr>
          <w:rFonts w:hint="eastAsia" w:ascii="仿宋" w:hAnsi="仿宋" w:eastAsia="仿宋" w:cs="宋体"/>
          <w:kern w:val="0"/>
          <w:sz w:val="32"/>
          <w:szCs w:val="32"/>
        </w:rPr>
        <w:t>正常运转、人大，政协，群团组织活动、食堂补贴、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乡</w:t>
      </w:r>
      <w:r>
        <w:rPr>
          <w:rFonts w:ascii="仿宋" w:hAnsi="仿宋" w:eastAsia="仿宋" w:cs="宋体"/>
          <w:kern w:val="0"/>
          <w:sz w:val="32"/>
          <w:szCs w:val="32"/>
        </w:rPr>
        <w:t>机关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</w:t>
      </w:r>
      <w:r>
        <w:rPr>
          <w:rFonts w:ascii="仿宋" w:hAnsi="仿宋" w:eastAsia="仿宋" w:cs="宋体"/>
          <w:kern w:val="0"/>
          <w:sz w:val="32"/>
          <w:szCs w:val="32"/>
        </w:rPr>
        <w:t>大院房屋设备维修维护等方面。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年项目支出</w:t>
      </w:r>
      <w:r>
        <w:rPr>
          <w:rFonts w:hint="eastAsia" w:eastAsia="仿宋"/>
          <w:sz w:val="32"/>
          <w:szCs w:val="32"/>
          <w:lang w:val="en-US" w:eastAsia="zh-CN"/>
        </w:rPr>
        <w:t>976.65</w:t>
      </w:r>
      <w:r>
        <w:rPr>
          <w:rFonts w:hint="eastAsia" w:ascii="仿宋" w:hAnsi="仿宋" w:eastAsia="仿宋"/>
          <w:sz w:val="32"/>
          <w:szCs w:val="32"/>
        </w:rPr>
        <w:t>万元，比上年</w:t>
      </w:r>
      <w:r>
        <w:rPr>
          <w:rFonts w:hint="eastAsia" w:eastAsia="仿宋"/>
          <w:sz w:val="32"/>
          <w:szCs w:val="32"/>
          <w:lang w:val="en-US" w:eastAsia="zh-CN"/>
        </w:rPr>
        <w:t>减少1298.23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eastAsia="仿宋"/>
          <w:sz w:val="32"/>
          <w:szCs w:val="32"/>
          <w:lang w:val="en-US" w:eastAsia="zh-CN"/>
        </w:rPr>
        <w:t>减少57.07</w:t>
      </w:r>
      <w:r>
        <w:rPr>
          <w:rFonts w:hint="eastAsia" w:ascii="仿宋" w:hAnsi="仿宋" w:eastAsia="仿宋"/>
          <w:sz w:val="32"/>
          <w:szCs w:val="32"/>
        </w:rPr>
        <w:t>%，主要是</w:t>
      </w:r>
      <w:r>
        <w:rPr>
          <w:rFonts w:hint="eastAsia" w:eastAsia="仿宋"/>
          <w:sz w:val="32"/>
          <w:szCs w:val="32"/>
          <w:lang w:val="en-US" w:eastAsia="zh-CN"/>
        </w:rPr>
        <w:t>23年有部分22年项目结余结转资金，且24年项目资金减少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1AB96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政府性基金预算支出情况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。</w:t>
      </w:r>
    </w:p>
    <w:p w14:paraId="05A9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根据2024年度政府性基金预算安排及实际执行情况，本年度我乡政府性基金预算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77.68万元，全部为项目支出，</w:t>
      </w:r>
      <w:r>
        <w:rPr>
          <w:rFonts w:hint="default" w:ascii="仿宋" w:hAnsi="仿宋" w:eastAsia="仿宋" w:cs="宋体"/>
          <w:kern w:val="0"/>
          <w:sz w:val="32"/>
          <w:szCs w:val="32"/>
        </w:rPr>
        <w:t>专项用于改善辖区内老年服务设施条件。</w:t>
      </w:r>
    </w:p>
    <w:p w14:paraId="0CCB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主要用于</w:t>
      </w:r>
      <w:r>
        <w:rPr>
          <w:rFonts w:hint="default" w:ascii="仿宋" w:hAnsi="仿宋" w:eastAsia="仿宋" w:cs="宋体"/>
          <w:kern w:val="0"/>
          <w:sz w:val="32"/>
          <w:szCs w:val="32"/>
        </w:rPr>
        <w:t>在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龙池，岳林，龙凤</w:t>
      </w:r>
      <w:r>
        <w:rPr>
          <w:rFonts w:hint="default" w:ascii="仿宋" w:hAnsi="仿宋" w:eastAsia="仿宋" w:cs="宋体"/>
          <w:kern w:val="0"/>
          <w:sz w:val="32"/>
          <w:szCs w:val="32"/>
        </w:rPr>
        <w:t>三个村老年活动中心及配套设施完善项目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和</w:t>
      </w:r>
      <w:r>
        <w:rPr>
          <w:rFonts w:ascii="仿宋" w:hAnsi="仿宋" w:eastAsia="仿宋" w:cs="宋体"/>
          <w:kern w:val="0"/>
          <w:sz w:val="32"/>
          <w:szCs w:val="32"/>
        </w:rPr>
        <w:t>乡敬老院安防与消防设施升级改造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项目，其中</w:t>
      </w:r>
      <w:r>
        <w:rPr>
          <w:rFonts w:hint="default" w:ascii="仿宋" w:hAnsi="仿宋" w:eastAsia="仿宋" w:cs="宋体"/>
          <w:kern w:val="0"/>
          <w:sz w:val="32"/>
          <w:szCs w:val="32"/>
        </w:rPr>
        <w:t>三村老年活动中心及配套设施完善项目丰富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了</w:t>
      </w:r>
      <w:r>
        <w:rPr>
          <w:rFonts w:hint="default" w:ascii="仿宋" w:hAnsi="仿宋" w:eastAsia="仿宋" w:cs="宋体"/>
          <w:kern w:val="0"/>
          <w:sz w:val="32"/>
          <w:szCs w:val="32"/>
        </w:rPr>
        <w:t>农村老年人精神文化生活，提升养老服务水平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，为辖区内</w:t>
      </w:r>
      <w:r>
        <w:rPr>
          <w:rFonts w:ascii="仿宋" w:hAnsi="仿宋" w:eastAsia="仿宋" w:cs="宋体"/>
          <w:kern w:val="0"/>
          <w:sz w:val="32"/>
          <w:szCs w:val="32"/>
        </w:rPr>
        <w:t>农村老年人提供了安全、舒适、便捷的活动空间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乡敬老院安防与消防设施升级改造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项目</w:t>
      </w:r>
      <w:r>
        <w:rPr>
          <w:rFonts w:ascii="仿宋" w:hAnsi="仿宋" w:eastAsia="仿宋" w:cs="宋体"/>
          <w:kern w:val="0"/>
          <w:sz w:val="32"/>
          <w:szCs w:val="32"/>
        </w:rPr>
        <w:t>切实保障集中供养特困老人及工作人员的生命财产安全，消除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其</w:t>
      </w:r>
      <w:r>
        <w:rPr>
          <w:rFonts w:ascii="仿宋" w:hAnsi="仿宋" w:eastAsia="仿宋" w:cs="宋体"/>
          <w:kern w:val="0"/>
          <w:sz w:val="32"/>
          <w:szCs w:val="32"/>
        </w:rPr>
        <w:t>安全隐患，提升敬老院安全管理水平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2FCA280F">
      <w:pPr>
        <w:pStyle w:val="4"/>
        <w:keepNext w:val="0"/>
        <w:keepLines w:val="0"/>
        <w:widowControl/>
        <w:suppressLineNumbers w:val="0"/>
        <w:spacing w:before="0" w:beforeAutospacing="0" w:after="60" w:afterAutospacing="0"/>
        <w:ind w:left="720" w:right="0"/>
        <w:rPr>
          <w:rFonts w:hint="default"/>
          <w:lang w:eastAsia="zh-CN"/>
        </w:rPr>
      </w:pPr>
    </w:p>
    <w:p w14:paraId="547B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四、国有资本经营预算支出情况</w:t>
      </w:r>
    </w:p>
    <w:p w14:paraId="0322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24年无</w:t>
      </w:r>
      <w:r>
        <w:rPr>
          <w:rFonts w:hint="default" w:ascii="仿宋" w:hAnsi="仿宋" w:eastAsia="仿宋" w:cs="宋体"/>
          <w:kern w:val="0"/>
          <w:sz w:val="32"/>
          <w:szCs w:val="32"/>
        </w:rPr>
        <w:t>国有资本经营预算支出</w:t>
      </w:r>
    </w:p>
    <w:p w14:paraId="2B5544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社会保险基金预算支出情况</w:t>
      </w:r>
    </w:p>
    <w:p w14:paraId="03C8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24年无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社会保险基金</w:t>
      </w:r>
      <w:r>
        <w:rPr>
          <w:rFonts w:hint="default" w:ascii="仿宋" w:hAnsi="仿宋" w:eastAsia="仿宋" w:cs="宋体"/>
          <w:kern w:val="0"/>
          <w:sz w:val="32"/>
          <w:szCs w:val="32"/>
        </w:rPr>
        <w:t>预算支出</w:t>
      </w:r>
    </w:p>
    <w:p w14:paraId="6DD819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其他收入支出情况</w:t>
      </w:r>
    </w:p>
    <w:p w14:paraId="3BA59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根据2024年度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其他收入资金</w:t>
      </w:r>
      <w:r>
        <w:rPr>
          <w:rFonts w:hint="default" w:ascii="仿宋" w:hAnsi="仿宋" w:eastAsia="仿宋" w:cs="宋体"/>
          <w:kern w:val="0"/>
          <w:sz w:val="32"/>
          <w:szCs w:val="32"/>
        </w:rPr>
        <w:t>安排及实际执行情况，本年度我乡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其他收入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588.94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万元，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该资金主要为区直，市直部门直接拨款，</w:t>
      </w:r>
      <w:r>
        <w:rPr>
          <w:rFonts w:ascii="仿宋" w:hAnsi="仿宋" w:eastAsia="仿宋" w:cs="宋体"/>
          <w:kern w:val="0"/>
          <w:sz w:val="32"/>
          <w:szCs w:val="32"/>
        </w:rPr>
        <w:t>主要用于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、农村基础设施建设、森林防火、环境整治、风景资源保护、全域旅游开发建设</w:t>
      </w:r>
      <w:r>
        <w:rPr>
          <w:rFonts w:ascii="仿宋" w:hAnsi="仿宋" w:eastAsia="仿宋" w:cs="宋体"/>
          <w:kern w:val="0"/>
          <w:sz w:val="32"/>
          <w:szCs w:val="32"/>
        </w:rPr>
        <w:t>等方面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。</w:t>
      </w:r>
    </w:p>
    <w:p w14:paraId="7EED73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部门整体支出绩效情况</w:t>
      </w:r>
    </w:p>
    <w:p w14:paraId="75E5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（一）、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总体预算执行情况</w:t>
      </w:r>
    </w:p>
    <w:p w14:paraId="5AB6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2024年，本部门严格按照预算管理要求，统筹推进“四本预算”执行，全年实际支出总额为 2,489.71万元，如下：一般公共预算支出1,823.09万元（占比73.23%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），</w:t>
      </w:r>
      <w:r>
        <w:rPr>
          <w:rFonts w:hint="default" w:ascii="仿宋" w:hAnsi="仿宋" w:eastAsia="仿宋" w:cs="宋体"/>
          <w:kern w:val="0"/>
          <w:sz w:val="32"/>
          <w:szCs w:val="32"/>
        </w:rPr>
        <w:t>政府性基金预算支出：77.68万元（占比3.12%）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</w:rPr>
        <w:t>其他收入支出：588.94万元（占比23.65%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）。</w:t>
      </w:r>
    </w:p>
    <w:p w14:paraId="410A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（二）、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绩效目标完成情况及成效分析</w:t>
      </w:r>
    </w:p>
    <w:p w14:paraId="5FCA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成本管控有效</w:t>
      </w:r>
    </w:p>
    <w:p w14:paraId="626CB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基本支出压减至 846.44万元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</w:rPr>
        <w:t>同比降1.82%，通过优化人员结构、压缩公用经费实现机构高效运转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</w:rPr>
        <w:t>项目支出 976.65万元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</w:rPr>
        <w:t>同比降57.07%，因减少跨年结转资金及精准安排新增项目，资金集约度显著提升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1EDD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2、预算执行精准</w:t>
      </w:r>
    </w:p>
    <w:p w14:paraId="0026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政府性基金预算、其他收入资金均实现 100%专项专用，无偏离预算用途现象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 w14:paraId="1B11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3、乡村振兴与基层建设成效突出</w:t>
      </w:r>
    </w:p>
    <w:p w14:paraId="536E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一般公共预算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项目支出976.65万元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保障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5个行政村基本运转，完成村级基础设施提档升级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推动环境整治、森林防火、全域旅游开发，助力生态与产业协同发展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 w14:paraId="612D3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其他收入588.94万元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定向投入乡村振兴、风景资源保护等领域，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积极争取上级资金用于辖区内村级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 w14:paraId="2F8D48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存在的问题及原因分析</w:t>
      </w:r>
    </w:p>
    <w:p w14:paraId="6E8A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我乡目前存在项目支出降幅较大较上年减少57.07%，部分跨年度项目衔接不畅的问题，今后我乡将强化预算前瞻性，建立项目储备库，尽量争取项目资金</w:t>
      </w:r>
    </w:p>
    <w:p w14:paraId="7445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九、其他需要说明的情况</w:t>
      </w:r>
    </w:p>
    <w:p w14:paraId="22D2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无</w:t>
      </w:r>
    </w:p>
    <w:p w14:paraId="19DB0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</w:p>
    <w:p w14:paraId="3ACAF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</w:p>
    <w:p w14:paraId="25E20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寿岳乡人民政府</w:t>
      </w:r>
    </w:p>
    <w:p w14:paraId="48D79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7F44"/>
    <w:multiLevelType w:val="singleLevel"/>
    <w:tmpl w:val="D1807F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34A840"/>
    <w:multiLevelType w:val="singleLevel"/>
    <w:tmpl w:val="E534A8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366AC"/>
    <w:rsid w:val="7CD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qFormat/>
    <w:uiPriority w:val="99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2025-07-01T03:33:00Z</dcterms:created>
  <dc:creator>Drop</dc:creator>
  <cp:lastModifiedBy>Drop</cp:lastModifiedBy>
  <dcterms:modified xsi:type="dcterms:W3CDTF">2025-07-01T03:33:56Z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8BF3A00BBE15469AADDBAC27E478B309_11</vt:lpwstr>
  </property>
  <property fmtid="{D5CDD505-2E9C-101B-9397-08002B2CF9AE}" pid="4" name="KSOTemplateDocerSaveRecord">
    <vt:lpwstr>eyJoZGlkIjoiZWFkYzE1YThjMGZhM2I0MTRhMWI3ODZjZGY0ZmQwM2MiLCJ1c2VySWQiOiIxMTc2MTkxMzMwIn0=</vt:lpwstr>
  </property>
</Properties>
</file>