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6BF45">
      <w:pPr>
        <w:widowControl/>
        <w:spacing w:line="640" w:lineRule="exact"/>
        <w:jc w:val="center"/>
        <w:rPr>
          <w:rFonts w:eastAsia="方正小标宋_GBK"/>
          <w:sz w:val="44"/>
          <w:szCs w:val="44"/>
        </w:rPr>
      </w:pPr>
      <w:r>
        <w:rPr>
          <w:rFonts w:hint="eastAsia" w:ascii="方正小标宋简体" w:hAnsi="方正小标宋简体" w:eastAsia="方正小标宋简体" w:cs="方正小标宋简体"/>
          <w:sz w:val="44"/>
          <w:szCs w:val="44"/>
        </w:rPr>
        <w:t>南岳区应急管理局202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年度部门整体支出绩效</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评报告</w:t>
      </w:r>
    </w:p>
    <w:p w14:paraId="6F6AF6B8">
      <w:pPr>
        <w:spacing w:line="540" w:lineRule="exact"/>
        <w:ind w:firstLine="645"/>
        <w:rPr>
          <w:rFonts w:eastAsia="仿宋_GB2312"/>
          <w:sz w:val="32"/>
          <w:szCs w:val="32"/>
        </w:rPr>
      </w:pPr>
    </w:p>
    <w:p w14:paraId="0B327DE4">
      <w:pPr>
        <w:spacing w:line="540" w:lineRule="exact"/>
        <w:ind w:firstLine="645"/>
        <w:rPr>
          <w:rFonts w:eastAsia="仿宋_GB2312"/>
          <w:sz w:val="32"/>
          <w:szCs w:val="32"/>
        </w:rPr>
      </w:pPr>
      <w:r>
        <w:rPr>
          <w:rFonts w:eastAsia="仿宋_GB2312"/>
          <w:sz w:val="32"/>
          <w:szCs w:val="32"/>
        </w:rPr>
        <w:t>根据《中共中央国务院关于全面实施预算绩效管理的意见》的文件精神，我</w:t>
      </w:r>
      <w:r>
        <w:rPr>
          <w:rFonts w:hint="eastAsia" w:eastAsia="仿宋_GB2312"/>
          <w:sz w:val="32"/>
          <w:szCs w:val="32"/>
        </w:rPr>
        <w:t>局</w:t>
      </w:r>
      <w:r>
        <w:rPr>
          <w:rFonts w:eastAsia="仿宋_GB2312"/>
          <w:sz w:val="32"/>
          <w:szCs w:val="32"/>
        </w:rPr>
        <w:t>对部门整体支出进行了绩效评价，现报告如下：</w:t>
      </w:r>
    </w:p>
    <w:p w14:paraId="17BA7730">
      <w:pPr>
        <w:spacing w:line="54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一、部门（单位）基本情况</w:t>
      </w:r>
    </w:p>
    <w:p w14:paraId="5B8FD85C">
      <w:pPr>
        <w:widowControl/>
        <w:spacing w:line="540" w:lineRule="exact"/>
        <w:ind w:firstLine="630" w:firstLineChars="196"/>
        <w:jc w:val="left"/>
        <w:rPr>
          <w:rFonts w:eastAsia="楷体_GB2312"/>
          <w:b/>
          <w:snapToGrid w:val="0"/>
          <w:kern w:val="0"/>
          <w:sz w:val="32"/>
          <w:szCs w:val="32"/>
        </w:rPr>
      </w:pPr>
      <w:r>
        <w:rPr>
          <w:rFonts w:eastAsia="楷体_GB2312"/>
          <w:b/>
          <w:snapToGrid w:val="0"/>
          <w:kern w:val="0"/>
          <w:sz w:val="32"/>
          <w:szCs w:val="32"/>
        </w:rPr>
        <w:t>（一）部门职能职责</w:t>
      </w:r>
    </w:p>
    <w:p w14:paraId="681529BF">
      <w:pPr>
        <w:spacing w:line="540" w:lineRule="exact"/>
        <w:ind w:firstLine="645"/>
        <w:rPr>
          <w:rFonts w:eastAsia="仿宋_GB2312"/>
          <w:sz w:val="32"/>
          <w:szCs w:val="32"/>
        </w:rPr>
      </w:pPr>
      <w:r>
        <w:rPr>
          <w:rFonts w:hint="eastAsia" w:eastAsia="仿宋_GB2312"/>
          <w:sz w:val="32"/>
          <w:szCs w:val="32"/>
        </w:rPr>
        <w:t>(一) 负责应急管理工作，指导全区应对安全生产类、自然灾害类等突发事件和综合防灾减灾救灾工作。负责安全生产综合监督管理和权限内工矿商贸行业安全生产监督管理工作。</w:t>
      </w:r>
    </w:p>
    <w:p w14:paraId="4252BD2A">
      <w:pPr>
        <w:spacing w:line="540" w:lineRule="exact"/>
        <w:ind w:firstLine="645"/>
        <w:rPr>
          <w:rFonts w:eastAsia="仿宋_GB2312"/>
          <w:sz w:val="32"/>
          <w:szCs w:val="32"/>
        </w:rPr>
      </w:pPr>
      <w:r>
        <w:rPr>
          <w:rFonts w:hint="eastAsia" w:eastAsia="仿宋_GB2312"/>
          <w:sz w:val="32"/>
          <w:szCs w:val="32"/>
        </w:rPr>
        <w:t>(二)贯彻实施相关法律法规，部门规章、规程和标准，组织编制全区应急体系建设、安全生产和综合防灾减灾规划，组织起草相关规范性文件，组织拟订相关政策并监督实施。</w:t>
      </w:r>
    </w:p>
    <w:p w14:paraId="3DF672DB">
      <w:pPr>
        <w:spacing w:line="540" w:lineRule="exact"/>
        <w:ind w:firstLine="645"/>
        <w:rPr>
          <w:rFonts w:eastAsia="仿宋_GB2312"/>
          <w:sz w:val="32"/>
          <w:szCs w:val="32"/>
        </w:rPr>
      </w:pPr>
      <w:r>
        <w:rPr>
          <w:rFonts w:hint="eastAsia" w:eastAsia="仿宋_GB2312"/>
          <w:sz w:val="32"/>
          <w:szCs w:val="32"/>
        </w:rPr>
        <w:t>(三)指导应急预案体系建设，建立完善事故灾难和自然灾害分级应对制度，组织编制南岳区总体应急预案和安全生产类、自然灾害类专项预案，综合协调应急预案衔接工作，组织开展预案演练，推动应急避难设施建设。</w:t>
      </w:r>
    </w:p>
    <w:p w14:paraId="552FA15F">
      <w:pPr>
        <w:spacing w:line="540" w:lineRule="exact"/>
        <w:ind w:firstLine="645"/>
        <w:rPr>
          <w:rFonts w:eastAsia="仿宋_GB2312"/>
          <w:sz w:val="32"/>
          <w:szCs w:val="32"/>
        </w:rPr>
      </w:pPr>
      <w:r>
        <w:rPr>
          <w:rFonts w:hint="eastAsia" w:eastAsia="仿宋_GB2312"/>
          <w:sz w:val="32"/>
          <w:szCs w:val="32"/>
        </w:rPr>
        <w:t>(四)牵头推进全区统一的应急管理信息系统建设，负责信息传输渠道的规划和布局，建立监测预警和灾情报告制度，健全自然史害信息资源获取和共享机制，依法统一发布灾情。</w:t>
      </w:r>
    </w:p>
    <w:p w14:paraId="38256499">
      <w:pPr>
        <w:spacing w:line="540" w:lineRule="exact"/>
        <w:ind w:firstLine="645"/>
        <w:rPr>
          <w:rFonts w:eastAsia="仿宋_GB2312"/>
          <w:sz w:val="32"/>
          <w:szCs w:val="32"/>
        </w:rPr>
      </w:pPr>
      <w:r>
        <w:rPr>
          <w:rFonts w:hint="eastAsia" w:eastAsia="仿宋_GB2312"/>
          <w:sz w:val="32"/>
          <w:szCs w:val="32"/>
        </w:rPr>
        <w:t>(五)组织指导协调安全生产类、自然灾害类等突发事件应急救授，承担区应对-般灾害指挥部工作，综合研判突发事件发展态势并提出应对建议，协助区委、区政府指定的负责同志组织一般及以上灾害应急处置工作。</w:t>
      </w:r>
    </w:p>
    <w:p w14:paraId="3FB12451">
      <w:pPr>
        <w:spacing w:line="540" w:lineRule="exact"/>
        <w:ind w:firstLine="645"/>
        <w:rPr>
          <w:rFonts w:eastAsia="仿宋_GB2312"/>
          <w:sz w:val="32"/>
          <w:szCs w:val="32"/>
        </w:rPr>
      </w:pPr>
      <w:r>
        <w:rPr>
          <w:rFonts w:hint="eastAsia" w:eastAsia="仿宋_GB2312"/>
          <w:sz w:val="32"/>
          <w:szCs w:val="32"/>
        </w:rPr>
        <w:t>(六)统一协调指挥各类应急专业队伍，建立应急协调联动机制，推进指挥平台对接，负责解放军和武警部队参与应急救援相关衔接工作。</w:t>
      </w:r>
    </w:p>
    <w:p w14:paraId="3F46189E">
      <w:pPr>
        <w:spacing w:line="540" w:lineRule="exact"/>
        <w:ind w:firstLine="645"/>
        <w:rPr>
          <w:rFonts w:eastAsia="仿宋_GB2312"/>
          <w:sz w:val="32"/>
          <w:szCs w:val="32"/>
        </w:rPr>
      </w:pPr>
      <w:r>
        <w:rPr>
          <w:rFonts w:hint="eastAsia" w:eastAsia="仿宋_GB2312"/>
          <w:sz w:val="32"/>
          <w:szCs w:val="32"/>
        </w:rPr>
        <w:t>(七)统筹全区应急救援力量建设，负责消防、森林火灾扑救、抗洪抢险、地震和地质灾害救授、生产安全事故救援等专业应急救援力量建设，依权限做好驻岳国家综合性应急救援队伍建设的相关工作，指导地方及社会应急救援力量建设。</w:t>
      </w:r>
    </w:p>
    <w:p w14:paraId="2EF71892">
      <w:pPr>
        <w:spacing w:line="540" w:lineRule="exact"/>
        <w:ind w:firstLine="645"/>
        <w:rPr>
          <w:rFonts w:eastAsia="仿宋_GB2312"/>
          <w:sz w:val="32"/>
          <w:szCs w:val="32"/>
        </w:rPr>
      </w:pPr>
      <w:r>
        <w:rPr>
          <w:rFonts w:hint="eastAsia" w:eastAsia="仿宋_GB2312"/>
          <w:sz w:val="32"/>
          <w:szCs w:val="32"/>
        </w:rPr>
        <w:t>(八)负责协调全区消防管理有关工作，指导全区消防监督、火灾预防、火灾扑救等工作。</w:t>
      </w:r>
    </w:p>
    <w:p w14:paraId="43AC74C2">
      <w:pPr>
        <w:spacing w:line="540" w:lineRule="exact"/>
        <w:ind w:firstLine="645"/>
        <w:rPr>
          <w:rFonts w:eastAsia="仿宋_GB2312"/>
          <w:sz w:val="32"/>
          <w:szCs w:val="32"/>
        </w:rPr>
      </w:pPr>
      <w:r>
        <w:rPr>
          <w:rFonts w:hint="eastAsia" w:eastAsia="仿宋_GB2312"/>
          <w:sz w:val="32"/>
          <w:szCs w:val="32"/>
        </w:rPr>
        <w:t>(九)指导协调全区森林火灾、水旱灾害、地震和地质灾害等防治工作，负责自然灾害综合监测预警工作，指导开展自然灾害综合风险评估工作。</w:t>
      </w:r>
    </w:p>
    <w:p w14:paraId="718E2C83">
      <w:pPr>
        <w:spacing w:line="540" w:lineRule="exact"/>
        <w:ind w:firstLine="645"/>
        <w:rPr>
          <w:rFonts w:eastAsia="仿宋_GB2312"/>
          <w:sz w:val="32"/>
          <w:szCs w:val="32"/>
        </w:rPr>
      </w:pPr>
      <w:r>
        <w:rPr>
          <w:rFonts w:hint="eastAsia" w:eastAsia="仿宋_GB2312"/>
          <w:sz w:val="32"/>
          <w:szCs w:val="32"/>
        </w:rPr>
        <w:t>(十)组织协调灾害救助工作，组织指导灾情核查、损失评估、救灾捐赠工作，按权限管理、分配中央、省、市级下达和区级救灾抗灾款物并监督使用。</w:t>
      </w:r>
    </w:p>
    <w:p w14:paraId="1CF1B69C">
      <w:pPr>
        <w:spacing w:line="540" w:lineRule="exact"/>
        <w:ind w:firstLine="645"/>
        <w:rPr>
          <w:rFonts w:eastAsia="仿宋_GB2312"/>
          <w:sz w:val="32"/>
          <w:szCs w:val="32"/>
        </w:rPr>
      </w:pPr>
      <w:r>
        <w:rPr>
          <w:rFonts w:hint="eastAsia" w:eastAsia="仿宋_GB2312"/>
          <w:sz w:val="32"/>
          <w:szCs w:val="32"/>
        </w:rPr>
        <w:t>(十一)依法行使安全生产综合监督管理职权，指导协调、监督检查区直有关部门和各乡镇(街道)的安全生产工作，组织开展安全生产巡查、考核工作。</w:t>
      </w:r>
    </w:p>
    <w:p w14:paraId="04B89F40">
      <w:pPr>
        <w:spacing w:line="540" w:lineRule="exact"/>
        <w:ind w:firstLine="645"/>
        <w:rPr>
          <w:rFonts w:eastAsia="仿宋_GB2312"/>
          <w:sz w:val="32"/>
          <w:szCs w:val="32"/>
        </w:rPr>
      </w:pPr>
      <w:r>
        <w:rPr>
          <w:rFonts w:hint="eastAsia" w:eastAsia="仿宋_GB2312"/>
          <w:sz w:val="32"/>
          <w:szCs w:val="32"/>
        </w:rPr>
        <w:t>(十二)按照分级、属地原则，依法监督检查权限内工矿</w:t>
      </w:r>
    </w:p>
    <w:p w14:paraId="24BEA13F">
      <w:pPr>
        <w:spacing w:line="540" w:lineRule="exact"/>
        <w:rPr>
          <w:rFonts w:eastAsia="仿宋_GB2312"/>
          <w:sz w:val="32"/>
          <w:szCs w:val="32"/>
        </w:rPr>
      </w:pPr>
      <w:r>
        <w:rPr>
          <w:rFonts w:hint="eastAsia" w:eastAsia="仿宋_GB2312"/>
          <w:sz w:val="32"/>
          <w:szCs w:val="32"/>
        </w:rPr>
        <w:t>商贸企业贯彻执行安全生产法律法规情况及其安全生产条件和有关设备(特种设备除外)、材料、劳动防护用品的安全生产管理工作。依法组织并指导监督实施安全生产准入制度。负责危险化学品安全监督管理综合工作和烟花爆竹经营安全监督管理工作。</w:t>
      </w:r>
    </w:p>
    <w:p w14:paraId="6548C950">
      <w:pPr>
        <w:spacing w:line="540" w:lineRule="exact"/>
        <w:ind w:firstLine="645"/>
        <w:rPr>
          <w:rFonts w:eastAsia="仿宋_GB2312"/>
          <w:sz w:val="32"/>
          <w:szCs w:val="32"/>
        </w:rPr>
      </w:pPr>
      <w:r>
        <w:rPr>
          <w:rFonts w:hint="eastAsia" w:eastAsia="仿宋_GB2312"/>
          <w:sz w:val="32"/>
          <w:szCs w:val="32"/>
        </w:rPr>
        <w:t>(十三)负责全区非煤矿山安全生产监督管理工作。</w:t>
      </w:r>
    </w:p>
    <w:p w14:paraId="549F27E0">
      <w:pPr>
        <w:spacing w:line="540" w:lineRule="exact"/>
        <w:ind w:firstLine="645"/>
        <w:rPr>
          <w:rFonts w:eastAsia="仿宋_GB2312"/>
          <w:sz w:val="32"/>
          <w:szCs w:val="32"/>
        </w:rPr>
      </w:pPr>
      <w:r>
        <w:rPr>
          <w:rFonts w:hint="eastAsia" w:eastAsia="仿宋_GB2312"/>
          <w:sz w:val="32"/>
          <w:szCs w:val="32"/>
        </w:rPr>
        <w:t>(十四)依法组织指导生产安全事故调查处理，监督事故查处和责任追究落实情况。组织开展自然灾害类突发事件的调查评估工作。</w:t>
      </w:r>
    </w:p>
    <w:p w14:paraId="32CC02D5">
      <w:pPr>
        <w:spacing w:line="540" w:lineRule="exact"/>
        <w:ind w:firstLine="645"/>
        <w:rPr>
          <w:rFonts w:eastAsia="仿宋_GB2312"/>
          <w:sz w:val="32"/>
          <w:szCs w:val="32"/>
        </w:rPr>
      </w:pPr>
      <w:r>
        <w:rPr>
          <w:rFonts w:hint="eastAsia" w:eastAsia="仿宋_GB2312"/>
          <w:sz w:val="32"/>
          <w:szCs w:val="32"/>
        </w:rPr>
        <w:t>(十五)制定全区应急物资储备和应急救授装备规划并组织实施，会同区发展改革局等部门建立健全应急物资信息平台调拨制度，在救灾时统一调度。</w:t>
      </w:r>
    </w:p>
    <w:p w14:paraId="3C6D4CDF">
      <w:pPr>
        <w:spacing w:line="540" w:lineRule="exact"/>
        <w:ind w:firstLine="645"/>
        <w:rPr>
          <w:rFonts w:eastAsia="仿宋_GB2312"/>
          <w:sz w:val="32"/>
          <w:szCs w:val="32"/>
        </w:rPr>
      </w:pPr>
      <w:r>
        <w:rPr>
          <w:rFonts w:hint="eastAsia" w:eastAsia="仿宋_GB2312"/>
          <w:sz w:val="32"/>
          <w:szCs w:val="32"/>
        </w:rPr>
        <w:t>(十六)负责应急管理、安全生产宣传教育和培训工作，组织指导应急管理、安全生产的科学技术研究，推广应用和信息化建设工作。</w:t>
      </w:r>
    </w:p>
    <w:p w14:paraId="1AC1B68E">
      <w:pPr>
        <w:spacing w:line="540" w:lineRule="exact"/>
        <w:ind w:firstLine="645"/>
        <w:rPr>
          <w:rFonts w:eastAsia="仿宋_GB2312"/>
          <w:sz w:val="32"/>
          <w:szCs w:val="32"/>
        </w:rPr>
      </w:pPr>
      <w:r>
        <w:rPr>
          <w:rFonts w:hint="eastAsia" w:eastAsia="仿宋_GB2312"/>
          <w:sz w:val="32"/>
          <w:szCs w:val="32"/>
        </w:rPr>
        <w:t>(十七)开展应急管理对外交流与合作，组织参与安全生产类、自然灾害类等突发事件的对外救援工作。</w:t>
      </w:r>
    </w:p>
    <w:p w14:paraId="114A9454">
      <w:pPr>
        <w:spacing w:line="540" w:lineRule="exact"/>
        <w:ind w:firstLine="645"/>
        <w:rPr>
          <w:rFonts w:eastAsia="仿宋_GB2312"/>
          <w:sz w:val="32"/>
          <w:szCs w:val="32"/>
        </w:rPr>
      </w:pPr>
      <w:r>
        <w:rPr>
          <w:rFonts w:hint="eastAsia" w:eastAsia="仿宋_GB2312"/>
          <w:sz w:val="32"/>
          <w:szCs w:val="32"/>
        </w:rPr>
        <w:t>(十八)承担区防汛抗旱指挥部日常工作，协调区防汛抗旱指挥部成员单位的相关工作，组织执行国家防汛抗旱总指挥部、相关流域防汛抗旱指挥机构、市防汛抗旱指挥部和区防汛抗旱指挥部的指示和命令。</w:t>
      </w:r>
    </w:p>
    <w:p w14:paraId="1D9948C2">
      <w:pPr>
        <w:spacing w:line="540" w:lineRule="exact"/>
        <w:ind w:firstLine="645"/>
        <w:rPr>
          <w:rFonts w:eastAsia="仿宋_GB2312"/>
          <w:sz w:val="32"/>
          <w:szCs w:val="32"/>
        </w:rPr>
      </w:pPr>
      <w:r>
        <w:rPr>
          <w:rFonts w:hint="eastAsia" w:eastAsia="仿宋_GB2312"/>
          <w:sz w:val="32"/>
          <w:szCs w:val="32"/>
        </w:rPr>
        <w:t>(十九)完成区委、区政府交办的其他任务。</w:t>
      </w:r>
    </w:p>
    <w:p w14:paraId="0B9F7063">
      <w:pPr>
        <w:spacing w:line="540" w:lineRule="exact"/>
        <w:ind w:firstLine="645"/>
        <w:rPr>
          <w:rFonts w:eastAsia="仿宋_GB2312"/>
          <w:sz w:val="32"/>
          <w:szCs w:val="32"/>
        </w:rPr>
      </w:pPr>
      <w:r>
        <w:rPr>
          <w:rFonts w:hint="eastAsia" w:eastAsia="仿宋_GB2312"/>
          <w:sz w:val="32"/>
          <w:szCs w:val="32"/>
        </w:rPr>
        <w:t>(二十)职能转变。区应急局应加强、优化，统筹全区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14:paraId="66AA0A78">
      <w:pPr>
        <w:spacing w:line="540" w:lineRule="exact"/>
        <w:ind w:firstLine="645"/>
        <w:rPr>
          <w:rFonts w:eastAsia="仿宋_GB2312"/>
          <w:sz w:val="32"/>
          <w:szCs w:val="32"/>
        </w:rPr>
      </w:pPr>
      <w:r>
        <w:rPr>
          <w:rFonts w:hint="eastAsia" w:eastAsia="仿宋_GB2312"/>
          <w:sz w:val="32"/>
          <w:szCs w:val="32"/>
        </w:rPr>
        <w:t>(二十一)职责分工。</w:t>
      </w:r>
    </w:p>
    <w:p w14:paraId="3549A491">
      <w:pPr>
        <w:spacing w:line="540" w:lineRule="exact"/>
        <w:ind w:firstLine="645"/>
        <w:rPr>
          <w:rFonts w:eastAsia="仿宋_GB2312"/>
          <w:sz w:val="32"/>
          <w:szCs w:val="32"/>
        </w:rPr>
      </w:pPr>
      <w:r>
        <w:rPr>
          <w:rFonts w:hint="eastAsia" w:eastAsia="仿宋_GB2312"/>
          <w:sz w:val="32"/>
          <w:szCs w:val="32"/>
        </w:rPr>
        <w:t>1.与区自然资源局、区农业农村局、区林业局等部门在自然灾害防救方面的职责分工。</w:t>
      </w:r>
    </w:p>
    <w:p w14:paraId="279D5286">
      <w:pPr>
        <w:spacing w:line="540" w:lineRule="exact"/>
        <w:ind w:firstLine="645"/>
        <w:rPr>
          <w:rFonts w:eastAsia="仿宋_GB2312"/>
          <w:sz w:val="32"/>
          <w:szCs w:val="32"/>
        </w:rPr>
      </w:pPr>
      <w:r>
        <w:rPr>
          <w:rFonts w:hint="eastAsia" w:eastAsia="仿宋_GB2312"/>
          <w:sz w:val="32"/>
          <w:szCs w:val="32"/>
        </w:rPr>
        <w:t>(1)区应急局负责组织编制南岳区总体应急预案和安全生产类、自然灾害类专项预案，综合协调应急预案衔接工作，组织开展预案演练。按照分级负责的原则，指导自然灾害类应急救援；组织协调一般及以上灾害应急救援工作，并按权限做出决定；承担区应对一般灾害指挥部工作，协助区委、区政府指定的负责同志组织一般及以上灾害应急处置工作。组织编制综合防灾减灾规划，指导协调相关部门森林火灾、水旱灾害、地震和地质灾害等防治工作；会同区自然资源局，区农业农村局、区气象局、区林业局等有关部门建立统一的应急管理信息平台，建立监测预警和灾情报告制度，健全自然灾害信息资源获取和共享机制，依法统一发布灾情。开展多灾种和灾害链综合监测预警，指导开展自然灾害综合风险评估。负责森林火情监测预警工作，发布森林火险、火灾信息。</w:t>
      </w:r>
    </w:p>
    <w:p w14:paraId="5DB44741">
      <w:pPr>
        <w:spacing w:line="540" w:lineRule="exact"/>
        <w:ind w:firstLine="645"/>
        <w:rPr>
          <w:rFonts w:eastAsia="仿宋_GB2312"/>
          <w:sz w:val="32"/>
          <w:szCs w:val="32"/>
        </w:rPr>
      </w:pPr>
      <w:r>
        <w:rPr>
          <w:rFonts w:hint="eastAsia" w:eastAsia="仿宋_GB2312"/>
          <w:sz w:val="32"/>
          <w:szCs w:val="32"/>
        </w:rPr>
        <w:t>(2)区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14:paraId="5385CA8F">
      <w:pPr>
        <w:spacing w:line="540" w:lineRule="exact"/>
        <w:ind w:firstLine="645"/>
        <w:rPr>
          <w:rFonts w:eastAsia="仿宋_GB2312"/>
          <w:sz w:val="32"/>
          <w:szCs w:val="32"/>
        </w:rPr>
      </w:pPr>
      <w:r>
        <w:rPr>
          <w:rFonts w:hint="eastAsia" w:eastAsia="仿宋_GB2312"/>
          <w:sz w:val="32"/>
          <w:szCs w:val="32"/>
        </w:rPr>
        <w:t>(3)区农业农村局负责落实综合防灾减灾规划相关要求，组织编制洪水干旱灾害防治规划和防护标准并指导实施；承担水情旱情监测预警工作；组织编制重要河流、水库和重要水利工程的防御洪水抗御旱灾调度和应急水量调度方案，按程序报批并组织实施；承担防御洪水应急抢险的技术支撑工作；承担台风防御期间重要水工程调度工作。</w:t>
      </w:r>
    </w:p>
    <w:p w14:paraId="625D8834">
      <w:pPr>
        <w:spacing w:line="540" w:lineRule="exact"/>
        <w:ind w:firstLine="645"/>
        <w:rPr>
          <w:rFonts w:eastAsia="仿宋_GB2312"/>
          <w:sz w:val="32"/>
          <w:szCs w:val="32"/>
        </w:rPr>
      </w:pPr>
      <w:r>
        <w:rPr>
          <w:rFonts w:hint="eastAsia" w:eastAsia="仿宋_GB2312"/>
          <w:sz w:val="32"/>
          <w:szCs w:val="32"/>
        </w:rPr>
        <w:t>(4)区林业局负责落实综合防灾减灾规划相关要求，组织编制森林火灾防治规划和防护标准并指导实施；指导开展防火巡护、火源管理、防火设施建设等工作；组织指导国有林场、树木园开展防火宣传教育、监测预警、督促检查等工作。</w:t>
      </w:r>
    </w:p>
    <w:p w14:paraId="05840B56">
      <w:pPr>
        <w:spacing w:line="540" w:lineRule="exact"/>
        <w:ind w:firstLine="645"/>
        <w:rPr>
          <w:rFonts w:eastAsia="仿宋_GB2312"/>
          <w:sz w:val="32"/>
          <w:szCs w:val="32"/>
        </w:rPr>
      </w:pPr>
      <w:r>
        <w:rPr>
          <w:rFonts w:hint="eastAsia" w:eastAsia="仿宋_GB2312"/>
          <w:sz w:val="32"/>
          <w:szCs w:val="32"/>
        </w:rPr>
        <w:t>(5)必要时区自然资源局、区农业农村局、区林业局等部门可以提请区应急局，以区应急指挥机构名义部署相关防治工作。</w:t>
      </w:r>
    </w:p>
    <w:p w14:paraId="74BABD9C">
      <w:pPr>
        <w:spacing w:line="540" w:lineRule="exact"/>
        <w:ind w:firstLine="645"/>
        <w:rPr>
          <w:rFonts w:eastAsia="仿宋_GB2312"/>
          <w:sz w:val="32"/>
          <w:szCs w:val="32"/>
        </w:rPr>
      </w:pPr>
      <w:r>
        <w:rPr>
          <w:rFonts w:hint="eastAsia" w:eastAsia="仿宋_GB2312"/>
          <w:sz w:val="32"/>
          <w:szCs w:val="32"/>
        </w:rPr>
        <w:t>2.与区发展改革局在救灾物资储备方面的职责分工。</w:t>
      </w:r>
    </w:p>
    <w:p w14:paraId="7EBF1B07">
      <w:pPr>
        <w:spacing w:line="540" w:lineRule="exact"/>
        <w:ind w:firstLine="645"/>
        <w:rPr>
          <w:rFonts w:eastAsia="仿宋_GB2312"/>
          <w:sz w:val="32"/>
          <w:szCs w:val="32"/>
        </w:rPr>
      </w:pPr>
      <w:r>
        <w:rPr>
          <w:rFonts w:hint="eastAsia" w:eastAsia="仿宋_GB2312"/>
          <w:sz w:val="32"/>
          <w:szCs w:val="32"/>
        </w:rPr>
        <w:t>(1)区应急局负责提出区级救灾抗灾物资的储备需求，负贲按权限提出中央、省市级下达和区级教灾物资的动用决策，组织编制区级敦灾抗灾物资储备规划、品种目录和标准， 全同区发展改革局等部门确定年度购置计划，根据需要下达动用指令。</w:t>
      </w:r>
    </w:p>
    <w:p w14:paraId="34A80271">
      <w:pPr>
        <w:spacing w:line="540" w:lineRule="exact"/>
        <w:ind w:firstLine="645"/>
        <w:rPr>
          <w:rFonts w:eastAsia="仿宋_GB2312"/>
          <w:sz w:val="32"/>
          <w:szCs w:val="32"/>
        </w:rPr>
      </w:pPr>
      <w:r>
        <w:rPr>
          <w:rFonts w:hint="eastAsia" w:eastAsia="仿宋_GB2312"/>
          <w:sz w:val="32"/>
          <w:szCs w:val="32"/>
        </w:rPr>
        <w:t>(2)区发展改革局根据区级救灾抗灾物资储备规划，品种目录和标准、年度购置计划，负责中央、省市级下达和区级救灾抗灾物资的收储、轮换和日常管理，根据区应急局的动用指令按程序组织调出。</w:t>
      </w:r>
    </w:p>
    <w:p w14:paraId="13DBCA6A">
      <w:pPr>
        <w:spacing w:line="540" w:lineRule="exact"/>
        <w:ind w:firstLine="645"/>
        <w:rPr>
          <w:rFonts w:eastAsia="仿宋_GB2312"/>
          <w:sz w:val="32"/>
          <w:szCs w:val="32"/>
        </w:rPr>
      </w:pPr>
      <w:r>
        <w:rPr>
          <w:rFonts w:hint="eastAsia" w:eastAsia="仿宋_GB2312"/>
          <w:sz w:val="32"/>
          <w:szCs w:val="32"/>
        </w:rPr>
        <w:t>3.关于交通运输、铁路、水利、建筑和城市公用设施、民爆器材、邮政、通信、卫生、旅游、高危体育项目、特种设备、消防、宗教、农业机械等行业领域安全生产监督管理问题。公安、住建、发改、卫生健康、城管执法、交通运输、文化旅游、市场监管、消防、民族宗教事物、农业农村、商务等负有安全生产监督管理职责的部门负责本行业领域的安会生产监督管理工作;区应急局从综合监督管理全区安全生产工作的角度，指导协调和监督检查上述部门的安全生产监督管理工作。</w:t>
      </w:r>
    </w:p>
    <w:p w14:paraId="01D0EE54">
      <w:pPr>
        <w:widowControl/>
        <w:spacing w:line="540" w:lineRule="exact"/>
        <w:ind w:firstLine="640" w:firstLineChars="200"/>
        <w:jc w:val="left"/>
        <w:rPr>
          <w:rFonts w:eastAsia="仿宋_GB2312"/>
          <w:sz w:val="32"/>
          <w:szCs w:val="32"/>
        </w:rPr>
      </w:pPr>
      <w:r>
        <w:rPr>
          <w:rFonts w:hint="eastAsia" w:eastAsia="仿宋_GB2312"/>
          <w:sz w:val="32"/>
          <w:szCs w:val="32"/>
        </w:rPr>
        <w:t xml:space="preserve">4.关于烟花爆竹安全监督管理的职责。区应急局负责监督管理烟花爆竹经营单位贯彻执行安全生产法律法规的情况，负责烟花爆竹经营单位安全条件审查和经营(零售)许可证发放工作，组织查处烟花爆竹生产安全事故；区公安分局负责烟花爆竹道路运输许可证发放、烟花爆竹运输路线确定和管理烟花爆竹燃放等工作，会同有关部门建立联合执法机制，依法打击和取缔烟花爆竹非法生产、买卖、储存行为。    </w:t>
      </w:r>
    </w:p>
    <w:p w14:paraId="249A59AA">
      <w:pPr>
        <w:widowControl/>
        <w:spacing w:line="540" w:lineRule="exact"/>
        <w:ind w:firstLine="643" w:firstLineChars="200"/>
        <w:jc w:val="left"/>
        <w:rPr>
          <w:rFonts w:eastAsia="楷体_GB2312"/>
          <w:b/>
          <w:sz w:val="32"/>
          <w:szCs w:val="32"/>
        </w:rPr>
      </w:pPr>
      <w:r>
        <w:rPr>
          <w:rFonts w:eastAsia="楷体_GB2312"/>
          <w:b/>
          <w:sz w:val="32"/>
          <w:szCs w:val="32"/>
        </w:rPr>
        <w:t>（二）机构设置情况</w:t>
      </w:r>
    </w:p>
    <w:p w14:paraId="73CAE1E7">
      <w:pPr>
        <w:widowControl/>
        <w:spacing w:line="540" w:lineRule="exact"/>
        <w:ind w:firstLine="627" w:firstLineChars="196"/>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rPr>
        <w:t>年末</w:t>
      </w:r>
      <w:r>
        <w:rPr>
          <w:rFonts w:ascii="Times New Roman" w:hAnsi="Times New Roman" w:eastAsia="仿宋_GB2312" w:cs="Times New Roman"/>
          <w:kern w:val="0"/>
          <w:sz w:val="32"/>
          <w:szCs w:val="32"/>
        </w:rPr>
        <w:t>，我</w:t>
      </w:r>
      <w:r>
        <w:rPr>
          <w:rFonts w:hint="eastAsia"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内设处室</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个，所属事业单位</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个。内设处室分别是</w:t>
      </w:r>
      <w:r>
        <w:rPr>
          <w:rFonts w:hint="eastAsia" w:ascii="Times New Roman" w:hAnsi="Times New Roman" w:eastAsia="仿宋_GB2312" w:cs="Times New Roman"/>
          <w:kern w:val="0"/>
          <w:sz w:val="32"/>
          <w:szCs w:val="32"/>
        </w:rPr>
        <w:t>办公室、应急指挥中心（应急管理股）、政策法规股（行政审批服务股）、危险化学品安全监督管理股（烟花爆竹安全监督管理股）、非煤矿山和工贸行业安全监督管理股、安全生产综合协调股、火灾防治管理股、防汛抗旱股（地震地质灾害救援股）。</w:t>
      </w:r>
      <w:r>
        <w:rPr>
          <w:rFonts w:ascii="Times New Roman" w:hAnsi="Times New Roman" w:eastAsia="仿宋_GB2312" w:cs="Times New Roman"/>
          <w:kern w:val="0"/>
          <w:sz w:val="32"/>
          <w:szCs w:val="32"/>
        </w:rPr>
        <w:t>所属事业单位分别是</w:t>
      </w:r>
      <w:r>
        <w:rPr>
          <w:rFonts w:hint="eastAsia" w:ascii="Times New Roman" w:hAnsi="Times New Roman" w:eastAsia="仿宋_GB2312" w:cs="Times New Roman"/>
          <w:kern w:val="0"/>
          <w:sz w:val="32"/>
          <w:szCs w:val="32"/>
        </w:rPr>
        <w:t>南岳区应急管理综合行政执法大队、南岳区应急事务中心。</w:t>
      </w:r>
    </w:p>
    <w:p w14:paraId="61565E1A">
      <w:pPr>
        <w:widowControl/>
        <w:spacing w:line="540" w:lineRule="exact"/>
        <w:ind w:firstLine="630" w:firstLineChars="196"/>
        <w:jc w:val="left"/>
        <w:rPr>
          <w:rFonts w:eastAsia="楷体_GB2312"/>
          <w:b/>
          <w:sz w:val="32"/>
          <w:szCs w:val="32"/>
        </w:rPr>
      </w:pPr>
      <w:r>
        <w:rPr>
          <w:rFonts w:eastAsia="楷体_GB2312"/>
          <w:b/>
          <w:sz w:val="32"/>
          <w:szCs w:val="32"/>
        </w:rPr>
        <w:t>（三）人员编制情况</w:t>
      </w:r>
    </w:p>
    <w:p w14:paraId="51B0FAB3">
      <w:pPr>
        <w:spacing w:line="540" w:lineRule="exact"/>
        <w:ind w:firstLine="640" w:firstLineChars="200"/>
        <w:rPr>
          <w:rFonts w:ascii="黑体" w:hAnsi="Times New Roman" w:eastAsia="黑体" w:cs="Times New Roman"/>
          <w:sz w:val="32"/>
          <w:szCs w:val="32"/>
        </w:rPr>
      </w:pP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4</w:t>
      </w:r>
      <w:r>
        <w:rPr>
          <w:rFonts w:eastAsia="仿宋_GB2312"/>
          <w:sz w:val="32"/>
          <w:szCs w:val="32"/>
        </w:rPr>
        <w:t>年末，我单位共有编制</w:t>
      </w:r>
      <w:r>
        <w:rPr>
          <w:rFonts w:hint="eastAsia" w:eastAsia="仿宋_GB2312"/>
          <w:sz w:val="32"/>
          <w:szCs w:val="32"/>
          <w:lang w:val="en-US" w:eastAsia="zh-CN"/>
        </w:rPr>
        <w:t>21</w:t>
      </w:r>
      <w:r>
        <w:rPr>
          <w:rFonts w:eastAsia="仿宋_GB2312"/>
          <w:sz w:val="32"/>
          <w:szCs w:val="32"/>
        </w:rPr>
        <w:t>人，其中行政编制</w:t>
      </w:r>
      <w:r>
        <w:rPr>
          <w:rFonts w:hint="eastAsia" w:eastAsia="仿宋_GB2312"/>
          <w:sz w:val="32"/>
          <w:szCs w:val="32"/>
          <w:lang w:val="en-US" w:eastAsia="zh-CN"/>
        </w:rPr>
        <w:t>5</w:t>
      </w:r>
      <w:r>
        <w:rPr>
          <w:rFonts w:eastAsia="仿宋_GB2312"/>
          <w:sz w:val="32"/>
          <w:szCs w:val="32"/>
        </w:rPr>
        <w:t>人，事业编制</w:t>
      </w:r>
      <w:r>
        <w:rPr>
          <w:rFonts w:hint="eastAsia" w:eastAsia="仿宋_GB2312"/>
          <w:sz w:val="32"/>
          <w:szCs w:val="32"/>
        </w:rPr>
        <w:t>1</w:t>
      </w:r>
      <w:r>
        <w:rPr>
          <w:rFonts w:hint="eastAsia" w:eastAsia="仿宋_GB2312"/>
          <w:sz w:val="32"/>
          <w:szCs w:val="32"/>
          <w:lang w:val="en-US" w:eastAsia="zh-CN"/>
        </w:rPr>
        <w:t>7</w:t>
      </w:r>
      <w:r>
        <w:rPr>
          <w:rFonts w:eastAsia="仿宋_GB2312"/>
          <w:sz w:val="32"/>
          <w:szCs w:val="32"/>
        </w:rPr>
        <w:t>人。年末实有在职人员</w:t>
      </w:r>
      <w:r>
        <w:rPr>
          <w:rFonts w:hint="eastAsia" w:eastAsia="仿宋_GB2312"/>
          <w:sz w:val="32"/>
          <w:szCs w:val="32"/>
          <w:lang w:val="en-US" w:eastAsia="zh-CN"/>
        </w:rPr>
        <w:t>21</w:t>
      </w:r>
      <w:r>
        <w:rPr>
          <w:rFonts w:eastAsia="仿宋_GB2312"/>
          <w:sz w:val="32"/>
          <w:szCs w:val="32"/>
        </w:rPr>
        <w:t>人</w:t>
      </w:r>
      <w:r>
        <w:rPr>
          <w:rFonts w:hint="eastAsia" w:eastAsia="仿宋_GB2312"/>
          <w:sz w:val="32"/>
          <w:szCs w:val="32"/>
          <w:lang w:eastAsia="zh-CN"/>
        </w:rPr>
        <w:t>（</w:t>
      </w:r>
      <w:r>
        <w:rPr>
          <w:rFonts w:hint="eastAsia" w:eastAsia="仿宋_GB2312"/>
          <w:sz w:val="32"/>
          <w:szCs w:val="32"/>
          <w:lang w:val="en-US" w:eastAsia="zh-CN"/>
        </w:rPr>
        <w:t>衡阳干部疗养院分流进入2人</w:t>
      </w:r>
      <w:r>
        <w:rPr>
          <w:rFonts w:hint="eastAsia" w:eastAsia="仿宋_GB2312"/>
          <w:sz w:val="32"/>
          <w:szCs w:val="32"/>
          <w:lang w:eastAsia="zh-CN"/>
        </w:rPr>
        <w:t>）</w:t>
      </w:r>
      <w:r>
        <w:rPr>
          <w:rFonts w:eastAsia="仿宋_GB2312"/>
          <w:sz w:val="32"/>
          <w:szCs w:val="32"/>
        </w:rPr>
        <w:t>，</w:t>
      </w:r>
      <w:r>
        <w:rPr>
          <w:rFonts w:hint="eastAsia" w:eastAsia="仿宋_GB2312"/>
          <w:sz w:val="32"/>
          <w:szCs w:val="32"/>
          <w:lang w:val="en-US" w:eastAsia="zh-CN"/>
        </w:rPr>
        <w:t>退伍安置2</w:t>
      </w:r>
      <w:r>
        <w:rPr>
          <w:rFonts w:eastAsia="仿宋_GB2312"/>
          <w:sz w:val="32"/>
          <w:szCs w:val="32"/>
        </w:rPr>
        <w:t>人。</w:t>
      </w:r>
    </w:p>
    <w:p w14:paraId="1F70F7BE">
      <w:pPr>
        <w:widowControl/>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一般公共预算支出情况</w:t>
      </w:r>
    </w:p>
    <w:p w14:paraId="46B0BAE4">
      <w:pPr>
        <w:widowControl/>
        <w:spacing w:line="54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（一）基本支出情况</w:t>
      </w:r>
    </w:p>
    <w:p w14:paraId="44548EC2">
      <w:pPr>
        <w:spacing w:line="540" w:lineRule="exact"/>
        <w:ind w:firstLine="709"/>
        <w:rPr>
          <w:rFonts w:ascii="仿宋_GB2312" w:hAnsi="仿宋" w:eastAsia="仿宋_GB2312" w:cs="Times New Roman"/>
          <w:color w:val="FF0000"/>
          <w:sz w:val="32"/>
          <w:szCs w:val="32"/>
        </w:rPr>
      </w:pPr>
      <w:r>
        <w:rPr>
          <w:rFonts w:eastAsia="仿宋_GB2312"/>
          <w:sz w:val="32"/>
          <w:szCs w:val="32"/>
        </w:rPr>
        <w:t>基本支出系保障我</w:t>
      </w:r>
      <w:r>
        <w:rPr>
          <w:rFonts w:hint="eastAsia" w:eastAsia="仿宋_GB2312"/>
          <w:sz w:val="32"/>
          <w:szCs w:val="32"/>
        </w:rPr>
        <w:t>局</w:t>
      </w:r>
      <w:r>
        <w:rPr>
          <w:rFonts w:eastAsia="仿宋_GB2312"/>
          <w:sz w:val="32"/>
          <w:szCs w:val="32"/>
        </w:rPr>
        <w:t>机构正常运转、完成日常工作任务而发生的各项支出，包括用于在职和离退休人员基本工资、津贴补贴等人员经费以及办公费、印刷费、水电费、办公设备购置等日常公用经费。20</w:t>
      </w:r>
      <w:r>
        <w:rPr>
          <w:rFonts w:hint="eastAsia" w:eastAsia="仿宋_GB2312"/>
          <w:sz w:val="32"/>
          <w:szCs w:val="32"/>
        </w:rPr>
        <w:t>2</w:t>
      </w:r>
      <w:r>
        <w:rPr>
          <w:rFonts w:hint="eastAsia" w:eastAsia="仿宋_GB2312"/>
          <w:sz w:val="32"/>
          <w:szCs w:val="32"/>
          <w:lang w:val="en-US" w:eastAsia="zh-CN"/>
        </w:rPr>
        <w:t>4</w:t>
      </w:r>
      <w:r>
        <w:rPr>
          <w:rFonts w:eastAsia="仿宋_GB2312"/>
          <w:sz w:val="32"/>
          <w:szCs w:val="32"/>
        </w:rPr>
        <w:t>年基本支出</w:t>
      </w:r>
      <w:r>
        <w:rPr>
          <w:rFonts w:hint="eastAsia" w:eastAsia="仿宋_GB2312"/>
          <w:sz w:val="32"/>
          <w:szCs w:val="32"/>
          <w:lang w:val="en-US" w:eastAsia="zh-CN"/>
        </w:rPr>
        <w:t>417.39</w:t>
      </w:r>
      <w:r>
        <w:rPr>
          <w:rFonts w:eastAsia="仿宋_GB2312"/>
          <w:sz w:val="32"/>
          <w:szCs w:val="32"/>
        </w:rPr>
        <w:t>万元，较上年</w:t>
      </w:r>
      <w:r>
        <w:rPr>
          <w:rFonts w:hint="eastAsia" w:eastAsia="仿宋_GB2312"/>
          <w:sz w:val="32"/>
          <w:szCs w:val="32"/>
          <w:lang w:val="en-US" w:eastAsia="zh-CN"/>
        </w:rPr>
        <w:t>增加106.38</w:t>
      </w:r>
      <w:r>
        <w:rPr>
          <w:rFonts w:eastAsia="仿宋_GB2312"/>
          <w:sz w:val="32"/>
          <w:szCs w:val="32"/>
        </w:rPr>
        <w:t>万元。</w:t>
      </w:r>
      <w:r>
        <w:rPr>
          <w:rFonts w:eastAsia="仿宋_GB2312"/>
          <w:color w:val="000000"/>
          <w:sz w:val="32"/>
          <w:szCs w:val="32"/>
        </w:rPr>
        <w:t>基本支出中人员经费</w:t>
      </w:r>
      <w:r>
        <w:rPr>
          <w:rFonts w:hint="eastAsia" w:eastAsia="仿宋_GB2312"/>
          <w:color w:val="000000"/>
          <w:sz w:val="32"/>
          <w:szCs w:val="32"/>
          <w:lang w:val="en-US" w:eastAsia="zh-CN"/>
        </w:rPr>
        <w:t>287.37</w:t>
      </w:r>
      <w:r>
        <w:rPr>
          <w:rFonts w:eastAsia="仿宋_GB2312"/>
          <w:color w:val="000000"/>
          <w:sz w:val="32"/>
          <w:szCs w:val="32"/>
        </w:rPr>
        <w:t>万元，占基本支出的</w:t>
      </w:r>
      <w:r>
        <w:rPr>
          <w:rFonts w:hint="eastAsia" w:eastAsia="仿宋_GB2312"/>
          <w:color w:val="000000"/>
          <w:sz w:val="32"/>
          <w:szCs w:val="32"/>
          <w:lang w:val="en-US" w:eastAsia="zh-CN"/>
        </w:rPr>
        <w:t>68.85</w:t>
      </w:r>
      <w:r>
        <w:rPr>
          <w:rFonts w:eastAsia="仿宋_GB2312"/>
          <w:color w:val="000000"/>
          <w:sz w:val="32"/>
          <w:szCs w:val="32"/>
        </w:rPr>
        <w:t>%，</w:t>
      </w:r>
      <w:r>
        <w:rPr>
          <w:rFonts w:hint="eastAsia" w:eastAsia="仿宋_GB2312"/>
          <w:color w:val="000000"/>
          <w:sz w:val="32"/>
          <w:szCs w:val="32"/>
        </w:rPr>
        <w:t>较上年</w:t>
      </w:r>
      <w:r>
        <w:rPr>
          <w:rFonts w:hint="eastAsia" w:eastAsia="仿宋_GB2312"/>
          <w:color w:val="000000"/>
          <w:sz w:val="32"/>
          <w:szCs w:val="32"/>
          <w:lang w:val="en-US" w:eastAsia="zh-CN"/>
        </w:rPr>
        <w:t>增加10.95</w:t>
      </w:r>
      <w:r>
        <w:rPr>
          <w:rFonts w:hint="eastAsia" w:eastAsia="仿宋_GB2312"/>
          <w:color w:val="000000"/>
          <w:sz w:val="32"/>
          <w:szCs w:val="32"/>
        </w:rPr>
        <w:t>%；</w:t>
      </w:r>
      <w:r>
        <w:rPr>
          <w:rFonts w:eastAsia="仿宋_GB2312"/>
          <w:color w:val="000000"/>
          <w:sz w:val="32"/>
          <w:szCs w:val="32"/>
        </w:rPr>
        <w:t>日常公用经费</w:t>
      </w:r>
      <w:r>
        <w:rPr>
          <w:rFonts w:hint="eastAsia" w:eastAsia="仿宋_GB2312"/>
          <w:color w:val="000000"/>
          <w:sz w:val="32"/>
          <w:szCs w:val="32"/>
          <w:lang w:val="en-US" w:eastAsia="zh-CN"/>
        </w:rPr>
        <w:t>130.02</w:t>
      </w:r>
      <w:r>
        <w:rPr>
          <w:rFonts w:eastAsia="仿宋_GB2312"/>
          <w:color w:val="000000"/>
          <w:sz w:val="32"/>
          <w:szCs w:val="32"/>
        </w:rPr>
        <w:t>万元，占基本支出的</w:t>
      </w:r>
      <w:r>
        <w:rPr>
          <w:rFonts w:hint="eastAsia" w:eastAsia="仿宋_GB2312"/>
          <w:color w:val="000000"/>
          <w:sz w:val="32"/>
          <w:szCs w:val="32"/>
          <w:lang w:val="en-US" w:eastAsia="zh-CN"/>
        </w:rPr>
        <w:t>31.15</w:t>
      </w:r>
      <w:r>
        <w:rPr>
          <w:rFonts w:eastAsia="仿宋_GB2312"/>
          <w:color w:val="000000"/>
          <w:sz w:val="32"/>
          <w:szCs w:val="32"/>
        </w:rPr>
        <w:t>%，较上年</w:t>
      </w:r>
      <w:r>
        <w:rPr>
          <w:rFonts w:hint="eastAsia" w:eastAsia="仿宋_GB2312"/>
          <w:color w:val="000000"/>
          <w:sz w:val="32"/>
          <w:szCs w:val="32"/>
          <w:lang w:val="en-US" w:eastAsia="zh-CN"/>
        </w:rPr>
        <w:t>增加168.8</w:t>
      </w:r>
      <w:r>
        <w:rPr>
          <w:rFonts w:eastAsia="仿宋_GB2312"/>
          <w:color w:val="000000"/>
          <w:sz w:val="32"/>
          <w:szCs w:val="32"/>
        </w:rPr>
        <w:t>%</w:t>
      </w:r>
      <w:r>
        <w:rPr>
          <w:rFonts w:hint="eastAsia" w:eastAsia="仿宋_GB2312"/>
          <w:color w:val="000000"/>
          <w:sz w:val="32"/>
          <w:szCs w:val="32"/>
        </w:rPr>
        <w:t>，主要原因是</w:t>
      </w:r>
      <w:r>
        <w:rPr>
          <w:rFonts w:hint="eastAsia" w:ascii="仿宋_GB2312" w:hAnsi="仿宋" w:eastAsia="仿宋_GB2312" w:cs="Times New Roman"/>
          <w:sz w:val="32"/>
          <w:szCs w:val="32"/>
        </w:rPr>
        <w:t>日常工作需要。</w:t>
      </w:r>
    </w:p>
    <w:p w14:paraId="2C712C46">
      <w:pPr>
        <w:widowControl/>
        <w:spacing w:line="54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14:paraId="4C08E87D">
      <w:pPr>
        <w:snapToGrid w:val="0"/>
        <w:spacing w:line="540" w:lineRule="exact"/>
        <w:ind w:firstLine="640" w:firstLineChars="200"/>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项目支出系我</w:t>
      </w:r>
      <w:r>
        <w:rPr>
          <w:rFonts w:hint="eastAsia"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为完成</w:t>
      </w:r>
      <w:r>
        <w:rPr>
          <w:rFonts w:hint="eastAsia" w:ascii="Times New Roman" w:hAnsi="Times New Roman" w:eastAsia="仿宋_GB2312" w:cs="Times New Roman"/>
          <w:kern w:val="0"/>
          <w:sz w:val="32"/>
          <w:szCs w:val="32"/>
        </w:rPr>
        <w:t>安全生产</w:t>
      </w:r>
      <w:r>
        <w:rPr>
          <w:rFonts w:ascii="Times New Roman" w:hAnsi="Times New Roman" w:eastAsia="仿宋_GB2312" w:cs="Times New Roman"/>
          <w:kern w:val="0"/>
          <w:sz w:val="32"/>
          <w:szCs w:val="32"/>
        </w:rPr>
        <w:t>管理工作而发生的支出，包括行业务工作经费和运行维护经费。业务工作经费支出主要用于</w:t>
      </w:r>
      <w:r>
        <w:rPr>
          <w:rFonts w:hint="eastAsia" w:ascii="Times New Roman" w:hAnsi="Times New Roman" w:eastAsia="仿宋_GB2312" w:cs="Times New Roman"/>
          <w:kern w:val="0"/>
          <w:sz w:val="32"/>
          <w:szCs w:val="32"/>
        </w:rPr>
        <w:t>安委办、防汛抗旱、隐患治理、安全生产三年整治行动等一般行政管理事务、灾害风险防治、安全监管、应急管理</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林业草原防灾减灾</w:t>
      </w:r>
      <w:r>
        <w:rPr>
          <w:rFonts w:ascii="Times New Roman" w:hAnsi="Times New Roman" w:eastAsia="仿宋_GB2312" w:cs="Times New Roman"/>
          <w:kern w:val="0"/>
          <w:sz w:val="32"/>
          <w:szCs w:val="32"/>
        </w:rPr>
        <w:t>等方面。20</w:t>
      </w:r>
      <w:r>
        <w:rPr>
          <w:rFonts w:hint="eastAsia"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年项目支出</w:t>
      </w:r>
      <w:r>
        <w:rPr>
          <w:rFonts w:hint="eastAsia" w:ascii="Times New Roman" w:hAnsi="Times New Roman" w:eastAsia="仿宋_GB2312" w:cs="Times New Roman"/>
          <w:kern w:val="0"/>
          <w:sz w:val="32"/>
          <w:szCs w:val="32"/>
          <w:lang w:val="en-US" w:eastAsia="zh-CN"/>
        </w:rPr>
        <w:t>995.39</w:t>
      </w:r>
      <w:r>
        <w:rPr>
          <w:rFonts w:ascii="Times New Roman" w:hAnsi="Times New Roman" w:eastAsia="仿宋_GB2312" w:cs="Times New Roman"/>
          <w:kern w:val="0"/>
          <w:sz w:val="32"/>
          <w:szCs w:val="32"/>
        </w:rPr>
        <w:t>万元，比上年</w:t>
      </w:r>
      <w:r>
        <w:rPr>
          <w:rFonts w:hint="eastAsia" w:ascii="Times New Roman" w:hAnsi="Times New Roman" w:eastAsia="仿宋_GB2312" w:cs="Times New Roman"/>
          <w:kern w:val="0"/>
          <w:sz w:val="32"/>
          <w:szCs w:val="32"/>
          <w:lang w:val="en-US" w:eastAsia="zh-CN"/>
        </w:rPr>
        <w:t>增加342.65</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，其中：用于农林水支出</w:t>
      </w:r>
      <w:r>
        <w:rPr>
          <w:rFonts w:hint="eastAsia" w:ascii="Times New Roman" w:hAnsi="Times New Roman" w:eastAsia="仿宋_GB2312" w:cs="Times New Roman"/>
          <w:kern w:val="0"/>
          <w:sz w:val="32"/>
          <w:szCs w:val="32"/>
          <w:lang w:val="en-US" w:eastAsia="zh-CN"/>
        </w:rPr>
        <w:t>9.75</w:t>
      </w:r>
      <w:r>
        <w:rPr>
          <w:rFonts w:hint="eastAsia" w:ascii="Times New Roman" w:hAnsi="Times New Roman" w:eastAsia="仿宋_GB2312" w:cs="Times New Roman"/>
          <w:kern w:val="0"/>
          <w:sz w:val="32"/>
          <w:szCs w:val="32"/>
        </w:rPr>
        <w:t>万元，比上年</w:t>
      </w:r>
      <w:r>
        <w:rPr>
          <w:rFonts w:hint="eastAsia" w:ascii="Times New Roman" w:hAnsi="Times New Roman" w:eastAsia="仿宋_GB2312" w:cs="Times New Roman"/>
          <w:kern w:val="0"/>
          <w:sz w:val="32"/>
          <w:szCs w:val="32"/>
          <w:lang w:val="en-US" w:eastAsia="zh-CN"/>
        </w:rPr>
        <w:t>减少3.93</w:t>
      </w:r>
      <w:r>
        <w:rPr>
          <w:rFonts w:hint="eastAsia"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厉行节俭，缩减开支</w:t>
      </w:r>
      <w:r>
        <w:rPr>
          <w:rFonts w:hint="eastAsia" w:ascii="Times New Roman" w:hAnsi="Times New Roman" w:eastAsia="仿宋_GB2312" w:cs="Times New Roman"/>
          <w:kern w:val="0"/>
          <w:sz w:val="32"/>
          <w:szCs w:val="32"/>
        </w:rPr>
        <w:t>。用于灾害防治及应急管理支出</w:t>
      </w:r>
      <w:r>
        <w:rPr>
          <w:rFonts w:hint="eastAsia" w:ascii="Times New Roman" w:hAnsi="Times New Roman" w:eastAsia="仿宋_GB2312" w:cs="Times New Roman"/>
          <w:kern w:val="0"/>
          <w:sz w:val="32"/>
          <w:szCs w:val="32"/>
          <w:lang w:val="en-US" w:eastAsia="zh-CN"/>
        </w:rPr>
        <w:t>967.71</w:t>
      </w:r>
      <w:r>
        <w:rPr>
          <w:rFonts w:hint="eastAsia" w:ascii="Times New Roman" w:hAnsi="Times New Roman" w:eastAsia="仿宋_GB2312" w:cs="Times New Roman"/>
          <w:kern w:val="0"/>
          <w:sz w:val="32"/>
          <w:szCs w:val="32"/>
        </w:rPr>
        <w:t>万元，比上年</w:t>
      </w:r>
      <w:r>
        <w:rPr>
          <w:rFonts w:hint="eastAsia" w:ascii="Times New Roman" w:hAnsi="Times New Roman" w:eastAsia="仿宋_GB2312" w:cs="Times New Roman"/>
          <w:kern w:val="0"/>
          <w:sz w:val="32"/>
          <w:szCs w:val="32"/>
          <w:lang w:val="en-US" w:eastAsia="zh-CN"/>
        </w:rPr>
        <w:t>增加379.72</w:t>
      </w:r>
      <w:r>
        <w:rPr>
          <w:rFonts w:hint="eastAsia" w:ascii="Times New Roman" w:hAnsi="Times New Roman" w:eastAsia="仿宋_GB2312" w:cs="Times New Roman"/>
          <w:kern w:val="0"/>
          <w:sz w:val="32"/>
          <w:szCs w:val="32"/>
        </w:rPr>
        <w:t>万元。主要原因是</w:t>
      </w:r>
      <w:r>
        <w:rPr>
          <w:rFonts w:hint="eastAsia" w:ascii="Times New Roman" w:hAnsi="Times New Roman" w:eastAsia="仿宋_GB2312" w:cs="Times New Roman"/>
          <w:kern w:val="0"/>
          <w:sz w:val="32"/>
          <w:szCs w:val="32"/>
          <w:lang w:val="en-US" w:eastAsia="zh-CN"/>
        </w:rPr>
        <w:t>新增应急灾害救助及国债自然灾害应急能力提升工程补助资金等。用于国有资本经营预算支出17.93万元，比上年减少28.14万元。主要原因是临聘人员指标由一般公共预算资金下达。</w:t>
      </w:r>
    </w:p>
    <w:p w14:paraId="4D30F96B">
      <w:pPr>
        <w:widowControl/>
        <w:numPr>
          <w:ilvl w:val="0"/>
          <w:numId w:val="1"/>
        </w:numPr>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部门整体支出绩效情况</w:t>
      </w:r>
    </w:p>
    <w:p w14:paraId="6B139A36">
      <w:pPr>
        <w:keepNext w:val="0"/>
        <w:keepLines w:val="0"/>
        <w:pageBreakBefore w:val="0"/>
        <w:widowControl w:val="0"/>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Calibri" w:eastAsia="仿宋_GB2312" w:cs="仿宋_GB2312"/>
          <w:kern w:val="2"/>
          <w:sz w:val="32"/>
          <w:szCs w:val="32"/>
          <w:lang w:val="en-US" w:eastAsia="zh-CN" w:bidi="ar"/>
        </w:rPr>
      </w:pPr>
      <w:r>
        <w:rPr>
          <w:rFonts w:hint="eastAsia" w:ascii="Times New Roman" w:hAnsi="Times New Roman" w:eastAsia="方正仿宋简体" w:cs="Times New Roman"/>
          <w:color w:val="000000"/>
          <w:sz w:val="32"/>
          <w:szCs w:val="32"/>
          <w:lang w:val="en-US" w:eastAsia="zh-CN"/>
        </w:rPr>
        <w:t>今年以来，我区</w:t>
      </w:r>
      <w:r>
        <w:rPr>
          <w:rFonts w:hint="eastAsia" w:ascii="仿宋_GB2312" w:hAnsi="Calibri" w:eastAsia="仿宋_GB2312" w:cs="仿宋_GB2312"/>
          <w:kern w:val="2"/>
          <w:sz w:val="32"/>
          <w:szCs w:val="32"/>
          <w:lang w:val="en-US" w:eastAsia="zh-CN" w:bidi="ar"/>
        </w:rPr>
        <w:t>深入学习贯彻习近平总书记关于安全生产、应急管理工作重要论述，牢固树立“人民至上、生命至上、安全第一”的理念，统筹高质量发展和高水平安全，坚决扛牢安全生产重大政治责任，巩固重大事故隐患排查整治成效，</w:t>
      </w:r>
      <w:r>
        <w:rPr>
          <w:rFonts w:hint="eastAsia" w:ascii="仿宋_GB2312" w:hAnsi="仿宋_GB2312" w:eastAsia="仿宋_GB2312" w:cs="仿宋_GB2312"/>
          <w:color w:val="auto"/>
          <w:kern w:val="0"/>
          <w:sz w:val="32"/>
          <w:szCs w:val="32"/>
          <w:u w:val="none"/>
          <w:lang w:eastAsia="zh-CN"/>
        </w:rPr>
        <w:t>以底线工作“五全一常态”机制为抓手，</w:t>
      </w:r>
      <w:r>
        <w:rPr>
          <w:rFonts w:hint="eastAsia" w:ascii="仿宋_GB2312" w:hAnsi="仿宋_GB2312" w:eastAsia="仿宋_GB2312" w:cs="仿宋_GB2312"/>
          <w:sz w:val="32"/>
          <w:szCs w:val="32"/>
          <w:lang w:val="en-US" w:eastAsia="zh-CN"/>
        </w:rPr>
        <w:t>扎实</w:t>
      </w:r>
      <w:r>
        <w:rPr>
          <w:rFonts w:hint="eastAsia" w:ascii="仿宋_GB2312" w:hAnsi="仿宋_GB2312" w:eastAsia="仿宋_GB2312" w:cs="仿宋_GB2312"/>
          <w:sz w:val="32"/>
          <w:szCs w:val="32"/>
        </w:rPr>
        <w:t>开展安全生产治本攻坚三年行动和“安全守底行动”</w:t>
      </w:r>
      <w:r>
        <w:rPr>
          <w:rFonts w:hint="eastAsia" w:ascii="仿宋_GB2312" w:hAnsi="Calibri" w:eastAsia="仿宋_GB2312" w:cs="仿宋_GB2312"/>
          <w:b/>
          <w:bCs w:val="0"/>
          <w:kern w:val="2"/>
          <w:sz w:val="32"/>
          <w:szCs w:val="32"/>
          <w:lang w:val="en-US" w:eastAsia="zh-CN" w:bidi="ar"/>
        </w:rPr>
        <w:t>。</w:t>
      </w:r>
      <w:r>
        <w:rPr>
          <w:rFonts w:hint="eastAsia" w:ascii="仿宋_GB2312" w:hAnsi="Calibri" w:eastAsia="仿宋_GB2312" w:cs="仿宋_GB2312"/>
          <w:kern w:val="2"/>
          <w:sz w:val="32"/>
          <w:szCs w:val="32"/>
          <w:lang w:val="en-US" w:eastAsia="zh-CN" w:bidi="ar"/>
        </w:rPr>
        <w:t>截止12月底，全区未发生生产安全事故，安全形势持续稳定向好。</w:t>
      </w:r>
    </w:p>
    <w:p w14:paraId="4B049E9C">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pacing w:val="0"/>
          <w:sz w:val="32"/>
          <w:szCs w:val="32"/>
          <w:lang w:val="en-US" w:eastAsia="zh-CN"/>
        </w:rPr>
        <w:t>（一）、坚持“高点”站位，</w:t>
      </w:r>
      <w:r>
        <w:rPr>
          <w:rFonts w:hint="eastAsia" w:ascii="黑体" w:hAnsi="黑体" w:eastAsia="黑体" w:cs="黑体"/>
          <w:b w:val="0"/>
          <w:bCs w:val="0"/>
          <w:color w:val="000000"/>
          <w:spacing w:val="0"/>
          <w:sz w:val="32"/>
          <w:szCs w:val="32"/>
        </w:rPr>
        <w:t>拧紧安全生产责任链条</w:t>
      </w:r>
    </w:p>
    <w:p w14:paraId="0C4FBFBF">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lang w:val="en-US" w:eastAsia="zh-CN"/>
        </w:rPr>
        <w:t>1.安全发展理念更牢固</w:t>
      </w:r>
      <w:r>
        <w:rPr>
          <w:rFonts w:hint="eastAsia" w:ascii="仿宋" w:hAnsi="仿宋" w:eastAsia="仿宋" w:cs="仿宋"/>
          <w:b/>
          <w:bCs/>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区委、区政府领导高度重视安全生产工作，</w:t>
      </w:r>
      <w:r>
        <w:rPr>
          <w:rFonts w:hint="eastAsia" w:ascii="仿宋_GB2312" w:hAnsi="仿宋_GB2312" w:eastAsia="仿宋_GB2312" w:cs="仿宋_GB2312"/>
          <w:color w:val="000000"/>
          <w:sz w:val="32"/>
          <w:szCs w:val="32"/>
          <w:lang w:val="en-US" w:eastAsia="zh-CN"/>
        </w:rPr>
        <w:t>搭好一线指挥部</w:t>
      </w:r>
      <w:r>
        <w:rPr>
          <w:rFonts w:hint="eastAsia" w:ascii="仿宋_GB2312" w:hAnsi="仿宋_GB2312" w:eastAsia="仿宋_GB2312" w:cs="仿宋_GB2312"/>
          <w:b w:val="0"/>
          <w:bCs w:val="0"/>
          <w:color w:val="000000"/>
          <w:sz w:val="32"/>
          <w:szCs w:val="32"/>
          <w:lang w:val="en-US" w:eastAsia="zh-CN"/>
        </w:rPr>
        <w:t>，践行“一线工作”法，</w:t>
      </w:r>
      <w:r>
        <w:rPr>
          <w:rFonts w:hint="eastAsia" w:ascii="仿宋_GB2312" w:hAnsi="仿宋_GB2312" w:eastAsia="仿宋_GB2312" w:cs="仿宋_GB2312"/>
          <w:color w:val="000000"/>
          <w:sz w:val="32"/>
          <w:szCs w:val="32"/>
        </w:rPr>
        <w:t>不坐家里听汇报，深入一线查问题，</w:t>
      </w:r>
      <w:r>
        <w:rPr>
          <w:rFonts w:hint="eastAsia" w:ascii="仿宋_GB2312" w:hAnsi="仿宋_GB2312" w:eastAsia="仿宋_GB2312" w:cs="仿宋_GB2312"/>
          <w:color w:val="000000"/>
          <w:sz w:val="32"/>
          <w:szCs w:val="32"/>
          <w:lang w:val="en-US" w:eastAsia="zh-CN"/>
        </w:rPr>
        <w:t>深入调研</w:t>
      </w:r>
      <w:r>
        <w:rPr>
          <w:rFonts w:hint="eastAsia" w:ascii="仿宋_GB2312" w:hAnsi="仿宋_GB2312" w:eastAsia="仿宋_GB2312" w:cs="仿宋_GB2312"/>
          <w:color w:val="000000"/>
          <w:sz w:val="32"/>
          <w:szCs w:val="32"/>
        </w:rPr>
        <w:t>解难题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坚决扛牢“促一方发展、保一方平安”的政治责任。在区委常委会、区政府常务会、区安委会全会</w:t>
      </w:r>
      <w:r>
        <w:rPr>
          <w:rFonts w:hint="eastAsia" w:ascii="仿宋_GB2312" w:hAnsi="仿宋_GB2312" w:eastAsia="仿宋_GB2312" w:cs="仿宋_GB2312"/>
          <w:color w:val="000000"/>
          <w:sz w:val="32"/>
          <w:szCs w:val="32"/>
          <w:lang w:val="en-US" w:eastAsia="zh-CN"/>
        </w:rPr>
        <w:t>先后8次传达</w:t>
      </w:r>
      <w:r>
        <w:rPr>
          <w:rFonts w:hint="eastAsia" w:ascii="仿宋_GB2312" w:hAnsi="仿宋_GB2312" w:eastAsia="仿宋_GB2312" w:cs="仿宋_GB2312"/>
          <w:color w:val="000000"/>
          <w:sz w:val="32"/>
          <w:szCs w:val="32"/>
        </w:rPr>
        <w:t>学习贯彻习近平总书记关于安全生产</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消防</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rPr>
        <w:t>重要指示批示精神，</w:t>
      </w:r>
      <w:r>
        <w:rPr>
          <w:rFonts w:ascii="Times New Roman" w:hAnsi="Times New Roman" w:eastAsia="方正仿宋简体" w:cs="Times New Roman"/>
          <w:color w:val="000000"/>
          <w:sz w:val="32"/>
          <w:szCs w:val="32"/>
        </w:rPr>
        <w:t>先后</w:t>
      </w:r>
      <w:r>
        <w:rPr>
          <w:rFonts w:hint="eastAsia" w:ascii="Times New Roman" w:hAnsi="Times New Roman" w:eastAsia="方正仿宋简体" w:cs="Times New Roman"/>
          <w:color w:val="000000"/>
          <w:sz w:val="32"/>
          <w:szCs w:val="32"/>
          <w:lang w:val="en-US" w:eastAsia="zh-CN"/>
        </w:rPr>
        <w:t>11</w:t>
      </w:r>
      <w:r>
        <w:rPr>
          <w:rFonts w:ascii="Times New Roman" w:hAnsi="Times New Roman" w:eastAsia="方正仿宋简体" w:cs="Times New Roman"/>
          <w:color w:val="000000"/>
          <w:sz w:val="32"/>
          <w:szCs w:val="32"/>
        </w:rPr>
        <w:t>次研究部署安全生产工作</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听取情况汇报</w:t>
      </w:r>
      <w:r>
        <w:rPr>
          <w:rFonts w:hint="eastAsia" w:ascii="Times New Roman" w:hAnsi="Times New Roman" w:eastAsia="方正仿宋简体" w:cs="Times New Roman"/>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区党政领导干部开展带队检查236次，深入部门、基层、企业检查调研，协调解决突出问题，确保安全生产各项工作高效推进</w:t>
      </w:r>
      <w:r>
        <w:rPr>
          <w:rFonts w:hint="eastAsia" w:ascii="仿宋_GB2312" w:hAnsi="仿宋_GB2312" w:eastAsia="仿宋_GB2312" w:cs="仿宋_GB2312"/>
          <w:color w:val="000000"/>
          <w:sz w:val="32"/>
          <w:szCs w:val="32"/>
          <w:lang w:val="en-US" w:eastAsia="zh-CN"/>
        </w:rPr>
        <w:t>。积极推动“党纪学习教育+安全生产”的深度融合，将安全生产领域纳入群众身边不正之风和腐败问题集中整治，教育引导各级领导干部转变工作作风，积极促进安全生产工作的发展。</w:t>
      </w:r>
    </w:p>
    <w:p w14:paraId="4B6DE4A5">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000000"/>
          <w:sz w:val="32"/>
          <w:szCs w:val="32"/>
          <w:lang w:val="en-US" w:eastAsia="zh-CN"/>
        </w:rPr>
        <w:t>2.安全工作机制更顺畅。</w:t>
      </w:r>
      <w:r>
        <w:rPr>
          <w:rFonts w:hint="eastAsia" w:ascii="仿宋_GB2312" w:hAnsi="仿宋_GB2312" w:eastAsia="仿宋_GB2312" w:cs="仿宋_GB2312"/>
          <w:b/>
          <w:bCs/>
          <w:color w:val="000000"/>
          <w:sz w:val="32"/>
          <w:szCs w:val="32"/>
          <w:lang w:val="en-US" w:eastAsia="zh-CN"/>
        </w:rPr>
        <w:t>一是安委会（办）抓总。</w:t>
      </w:r>
      <w:r>
        <w:rPr>
          <w:rFonts w:hint="eastAsia" w:ascii="仿宋_GB2312" w:hAnsi="仿宋" w:eastAsia="仿宋_GB2312" w:cs="仿宋"/>
          <w:sz w:val="32"/>
          <w:szCs w:val="32"/>
        </w:rPr>
        <w:t>充分发挥安委办牵头抓总作用，构建边界清晰、分工合作、权责一致、运行高效的安全责任体系，</w:t>
      </w:r>
      <w:r>
        <w:rPr>
          <w:rFonts w:hint="eastAsia" w:ascii="仿宋_GB2312" w:hAnsi="仿宋_GB2312" w:eastAsia="仿宋_GB2312" w:cs="仿宋_GB2312"/>
          <w:sz w:val="32"/>
          <w:szCs w:val="32"/>
          <w:lang w:val="en-US" w:eastAsia="zh-CN"/>
        </w:rPr>
        <w:t>严格督查</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，及时警示提醒通报</w:t>
      </w:r>
      <w:r>
        <w:rPr>
          <w:rFonts w:hint="eastAsia" w:ascii="仿宋_GB2312" w:hAnsi="仿宋_GB2312" w:eastAsia="仿宋_GB2312" w:cs="仿宋_GB2312"/>
          <w:sz w:val="32"/>
          <w:szCs w:val="32"/>
          <w:lang w:eastAsia="zh-CN"/>
        </w:rPr>
        <w:t>,以强有力的调度手段,确保</w:t>
      </w:r>
      <w:r>
        <w:rPr>
          <w:rFonts w:hint="eastAsia" w:ascii="仿宋_GB2312" w:hAnsi="仿宋_GB2312" w:eastAsia="仿宋_GB2312" w:cs="仿宋_GB2312"/>
          <w:sz w:val="32"/>
          <w:szCs w:val="32"/>
          <w:lang w:val="en-US" w:eastAsia="zh-CN"/>
        </w:rPr>
        <w:t>安全生产工作</w:t>
      </w:r>
      <w:r>
        <w:rPr>
          <w:rFonts w:hint="eastAsia" w:ascii="仿宋_GB2312" w:hAnsi="仿宋_GB2312" w:eastAsia="仿宋_GB2312" w:cs="仿宋_GB2312"/>
          <w:sz w:val="32"/>
          <w:szCs w:val="32"/>
          <w:lang w:eastAsia="zh-CN"/>
        </w:rPr>
        <w:t>有力有序开展。</w:t>
      </w:r>
      <w:r>
        <w:rPr>
          <w:rFonts w:hint="eastAsia" w:ascii="仿宋_GB2312" w:hAnsi="仿宋_GB2312" w:eastAsia="仿宋_GB2312" w:cs="仿宋_GB2312"/>
          <w:b/>
          <w:bCs/>
          <w:color w:val="000000"/>
          <w:sz w:val="32"/>
          <w:szCs w:val="32"/>
          <w:lang w:val="en-US" w:eastAsia="zh-CN"/>
        </w:rPr>
        <w:t>二是专委会牵头。</w:t>
      </w:r>
      <w:r>
        <w:rPr>
          <w:rFonts w:hint="eastAsia" w:ascii="仿宋_GB2312" w:hAnsi="仿宋_GB2312" w:eastAsia="仿宋_GB2312" w:cs="仿宋_GB2312"/>
          <w:sz w:val="32"/>
          <w:szCs w:val="32"/>
          <w:lang w:val="en-US" w:eastAsia="zh-CN"/>
        </w:rPr>
        <w:t>充分发挥各专委会和行业部门牵头作用，统筹推进各专项整治行动，强化专委办的统筹协调作用，定期开展专题研究，各专委会牵头单位靠前站位、主动担当，进一步压实“三个管三必须”的责任要求，形成齐抓共管的工作格局。</w:t>
      </w:r>
      <w:r>
        <w:rPr>
          <w:rFonts w:hint="eastAsia" w:ascii="仿宋_GB2312" w:hAnsi="仿宋_GB2312" w:eastAsia="仿宋_GB2312" w:cs="仿宋_GB2312"/>
          <w:b/>
          <w:bCs/>
          <w:color w:val="000000"/>
          <w:sz w:val="32"/>
          <w:szCs w:val="32"/>
          <w:lang w:val="en-US" w:eastAsia="zh-CN"/>
        </w:rPr>
        <w:t>三是乡镇属地担当。</w:t>
      </w:r>
      <w:r>
        <w:rPr>
          <w:rFonts w:hint="eastAsia" w:ascii="仿宋_GB2312" w:hAnsi="仿宋_GB2312" w:eastAsia="仿宋_GB2312" w:cs="仿宋_GB2312"/>
          <w:sz w:val="32"/>
          <w:szCs w:val="32"/>
          <w:lang w:val="en-US" w:eastAsia="zh-CN"/>
        </w:rPr>
        <w:t>各乡镇街道积极履行“属地责任”，设立专职应急信息员，用好管好安全生产信息员，打通基层最后一公里。</w:t>
      </w:r>
    </w:p>
    <w:p w14:paraId="5E9AC3BD">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3.安全形势稳定更可控。</w:t>
      </w:r>
      <w:r>
        <w:rPr>
          <w:rFonts w:ascii="仿宋_GB2312" w:hAnsi="Times New Roman" w:eastAsia="仿宋_GB2312"/>
          <w:color w:val="000000"/>
          <w:sz w:val="32"/>
          <w:szCs w:val="32"/>
        </w:rPr>
        <w:t>区委区政府始终</w:t>
      </w:r>
      <w:r>
        <w:rPr>
          <w:rFonts w:hint="eastAsia" w:ascii="仿宋_GB2312" w:hAnsi="Times New Roman" w:eastAsia="仿宋_GB2312"/>
          <w:color w:val="000000"/>
          <w:sz w:val="32"/>
          <w:szCs w:val="32"/>
          <w:lang w:val="en-US" w:eastAsia="zh-CN"/>
        </w:rPr>
        <w:t>树牢安全发展</w:t>
      </w:r>
      <w:r>
        <w:rPr>
          <w:rFonts w:hint="eastAsia" w:ascii="仿宋_GB2312" w:hAnsi="Times New Roman" w:eastAsia="仿宋_GB2312"/>
          <w:color w:val="000000"/>
          <w:sz w:val="32"/>
          <w:szCs w:val="32"/>
        </w:rPr>
        <w:t>理念，致力于从“从根本上解决问题，从根本上消除事故隐患”，</w:t>
      </w:r>
      <w:r>
        <w:rPr>
          <w:rFonts w:ascii="仿宋_GB2312" w:hAnsi="Times New Roman" w:eastAsia="仿宋_GB2312"/>
          <w:color w:val="000000"/>
          <w:sz w:val="32"/>
          <w:szCs w:val="32"/>
        </w:rPr>
        <w:t>突出抓好重点时段、时节安全防范，</w:t>
      </w:r>
      <w:r>
        <w:rPr>
          <w:rFonts w:hint="eastAsia" w:ascii="仿宋_GB2312" w:hAnsi="Times New Roman" w:eastAsia="仿宋_GB2312"/>
          <w:color w:val="000000"/>
          <w:sz w:val="32"/>
          <w:szCs w:val="32"/>
          <w:lang w:val="en-US" w:eastAsia="zh-CN"/>
        </w:rPr>
        <w:t>扎实</w:t>
      </w:r>
      <w:r>
        <w:rPr>
          <w:rFonts w:hint="eastAsia" w:ascii="仿宋_GB2312" w:hAnsi="Times New Roman" w:eastAsia="仿宋_GB2312"/>
          <w:color w:val="000000"/>
          <w:sz w:val="32"/>
          <w:szCs w:val="32"/>
        </w:rPr>
        <w:t>推进安全生产治本攻坚三年行动走深走实</w:t>
      </w:r>
      <w:r>
        <w:rPr>
          <w:rFonts w:hint="eastAsia" w:ascii="仿宋_GB2312" w:hAnsi="Times New Roman" w:eastAsia="仿宋_GB2312"/>
          <w:color w:val="000000"/>
          <w:sz w:val="32"/>
          <w:szCs w:val="32"/>
          <w:lang w:eastAsia="zh-CN"/>
        </w:rPr>
        <w:t>，</w:t>
      </w:r>
      <w:r>
        <w:rPr>
          <w:rFonts w:ascii="Times New Roman" w:hAnsi="Times New Roman" w:eastAsia="方正仿宋简体" w:cs="Times New Roman"/>
          <w:color w:val="000000"/>
          <w:sz w:val="32"/>
          <w:szCs w:val="32"/>
        </w:rPr>
        <w:t>坚决守住不发生较大及以上生产安全事故的底线</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截止10月底，全区生产安全事故“0”发生，</w:t>
      </w:r>
      <w:r>
        <w:rPr>
          <w:rFonts w:ascii="Times New Roman" w:hAnsi="Times New Roman" w:eastAsia="方正仿宋简体" w:cs="Times New Roman"/>
          <w:color w:val="000000"/>
          <w:sz w:val="32"/>
          <w:szCs w:val="32"/>
        </w:rPr>
        <w:t>安全生产形势持续稳定向好</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为湖南省第三届旅发大会营造了良好的安全环境</w:t>
      </w:r>
      <w:r>
        <w:rPr>
          <w:rFonts w:ascii="Times New Roman" w:hAnsi="Times New Roman" w:eastAsia="方正仿宋简体" w:cs="Times New Roman"/>
          <w:color w:val="000000"/>
          <w:sz w:val="32"/>
          <w:szCs w:val="32"/>
        </w:rPr>
        <w:t>。</w:t>
      </w:r>
    </w:p>
    <w:p w14:paraId="350CE97F">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（二）、坚持“多点”发力，</w:t>
      </w:r>
      <w:r>
        <w:rPr>
          <w:rFonts w:hint="eastAsia" w:ascii="黑体" w:hAnsi="黑体" w:eastAsia="黑体" w:cs="黑体"/>
          <w:b w:val="0"/>
          <w:bCs w:val="0"/>
          <w:color w:val="000000"/>
          <w:spacing w:val="0"/>
          <w:sz w:val="32"/>
          <w:szCs w:val="32"/>
        </w:rPr>
        <w:t>强力防范各类风险</w:t>
      </w:r>
      <w:r>
        <w:rPr>
          <w:rFonts w:hint="eastAsia" w:ascii="黑体" w:hAnsi="黑体" w:eastAsia="黑体" w:cs="黑体"/>
          <w:b w:val="0"/>
          <w:bCs w:val="0"/>
          <w:color w:val="000000"/>
          <w:spacing w:val="0"/>
          <w:sz w:val="32"/>
          <w:szCs w:val="32"/>
          <w:lang w:val="en-US" w:eastAsia="zh-CN"/>
        </w:rPr>
        <w:t>隐患</w:t>
      </w:r>
    </w:p>
    <w:p w14:paraId="52405FB5">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olor w:val="auto"/>
          <w:sz w:val="32"/>
          <w:szCs w:val="32"/>
          <w:lang w:val="en-US" w:eastAsia="zh-CN"/>
        </w:rPr>
      </w:pPr>
      <w:r>
        <w:rPr>
          <w:rFonts w:hint="eastAsia" w:ascii="楷体" w:hAnsi="楷体" w:eastAsia="楷体" w:cs="楷体"/>
          <w:b/>
          <w:bCs/>
          <w:color w:val="000000"/>
          <w:spacing w:val="0"/>
          <w:sz w:val="32"/>
          <w:szCs w:val="32"/>
          <w:lang w:val="en-US" w:eastAsia="zh-CN"/>
        </w:rPr>
        <w:t>1.扎实推进安全生产治本攻坚三年行动。</w:t>
      </w:r>
      <w:r>
        <w:rPr>
          <w:rFonts w:hint="eastAsia" w:ascii="仿宋_GB2312" w:hAnsi="仿宋" w:eastAsia="仿宋_GB2312" w:cs="仿宋"/>
          <w:sz w:val="32"/>
          <w:szCs w:val="32"/>
        </w:rPr>
        <w:t>区安委会印发了《南岳区安全生产治本攻坚三年行动实施方案（2024-2026）》</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在区政府第一次全会上对治本攻坚三年行动进行全面动员部署，充分发挥党员领导干部的“安全先锋”作用，带头深入基层、企业一线，用“最接地气”的话语和生动的事故案例，为各生产经营单位进行安全生产警示教育。1</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月份，全区县级联点领导共对92家企业开展安全生产服务指导。</w:t>
      </w:r>
      <w:r>
        <w:rPr>
          <w:rFonts w:hint="eastAsia" w:ascii="仿宋" w:hAnsi="仿宋" w:eastAsia="仿宋"/>
          <w:color w:val="auto"/>
          <w:sz w:val="32"/>
          <w:szCs w:val="32"/>
        </w:rPr>
        <w:t>区安委办综合运用专项督导、建议提醒、约谈通报、三查一曝光、挂牌督办等方式，对15个单位进行约谈；三查一曝光1</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次</w:t>
      </w:r>
      <w:r>
        <w:rPr>
          <w:rFonts w:hint="eastAsia" w:ascii="仿宋" w:hAnsi="仿宋" w:eastAsia="仿宋"/>
          <w:color w:val="auto"/>
          <w:sz w:val="32"/>
          <w:szCs w:val="32"/>
          <w:lang w:val="en-US" w:eastAsia="zh-CN"/>
        </w:rPr>
        <w:t>35</w:t>
      </w:r>
      <w:r>
        <w:rPr>
          <w:rFonts w:hint="eastAsia" w:ascii="仿宋" w:hAnsi="仿宋" w:eastAsia="仿宋"/>
          <w:color w:val="auto"/>
          <w:sz w:val="32"/>
          <w:szCs w:val="32"/>
        </w:rPr>
        <w:t>个单位，下发隐患交办函</w:t>
      </w:r>
      <w:r>
        <w:rPr>
          <w:rFonts w:hint="eastAsia" w:ascii="仿宋" w:hAnsi="仿宋" w:eastAsia="仿宋"/>
          <w:color w:val="auto"/>
          <w:sz w:val="32"/>
          <w:szCs w:val="32"/>
          <w:lang w:val="en-US" w:eastAsia="zh-CN"/>
        </w:rPr>
        <w:t>42</w:t>
      </w:r>
      <w:r>
        <w:rPr>
          <w:rFonts w:hint="eastAsia" w:ascii="仿宋" w:hAnsi="仿宋" w:eastAsia="仿宋"/>
          <w:color w:val="auto"/>
          <w:sz w:val="32"/>
          <w:szCs w:val="32"/>
        </w:rPr>
        <w:t>份，安全提示警示函1</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份，</w:t>
      </w:r>
      <w:r>
        <w:rPr>
          <w:rFonts w:hint="eastAsia" w:ascii="仿宋" w:hAnsi="仿宋" w:eastAsia="仿宋"/>
          <w:color w:val="auto"/>
          <w:sz w:val="32"/>
          <w:szCs w:val="32"/>
          <w:shd w:val="clear" w:color="auto" w:fill="FFFFFF"/>
        </w:rPr>
        <w:t>区政府挂牌督办重大隐患单位</w:t>
      </w:r>
      <w:r>
        <w:rPr>
          <w:rFonts w:hint="eastAsia" w:ascii="Times New Roman" w:hAnsi="Times New Roman" w:eastAsia="仿宋"/>
          <w:color w:val="auto"/>
          <w:sz w:val="32"/>
          <w:szCs w:val="32"/>
          <w:shd w:val="clear" w:color="auto" w:fill="FFFFFF"/>
        </w:rPr>
        <w:t>2</w:t>
      </w:r>
      <w:r>
        <w:rPr>
          <w:rFonts w:hint="eastAsia" w:ascii="仿宋" w:hAnsi="仿宋" w:eastAsia="仿宋"/>
          <w:color w:val="auto"/>
          <w:sz w:val="32"/>
          <w:szCs w:val="32"/>
          <w:shd w:val="clear" w:color="auto" w:fill="FFFFFF"/>
        </w:rPr>
        <w:t>家，</w:t>
      </w:r>
      <w:r>
        <w:rPr>
          <w:rFonts w:hint="eastAsia" w:ascii="仿宋" w:hAnsi="仿宋" w:eastAsia="仿宋"/>
          <w:color w:val="auto"/>
          <w:sz w:val="32"/>
          <w:szCs w:val="32"/>
        </w:rPr>
        <w:t>向区纪委监委移送问题线索</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条。对省市交办的</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批</w:t>
      </w:r>
      <w:r>
        <w:rPr>
          <w:rFonts w:hint="eastAsia" w:ascii="仿宋" w:hAnsi="仿宋" w:eastAsia="仿宋"/>
          <w:color w:val="auto"/>
          <w:sz w:val="32"/>
          <w:szCs w:val="32"/>
          <w:lang w:val="en-US" w:eastAsia="zh-CN"/>
        </w:rPr>
        <w:t>109</w:t>
      </w:r>
      <w:r>
        <w:rPr>
          <w:rFonts w:hint="eastAsia" w:ascii="仿宋" w:hAnsi="仿宋" w:eastAsia="仿宋"/>
          <w:color w:val="auto"/>
          <w:sz w:val="32"/>
          <w:szCs w:val="32"/>
        </w:rPr>
        <w:t>个问题隐患进行督办整改。</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南岳区“三个强化”推进安全生产治本攻坚三年行动和安全守底行动走深走实</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被光明日报社《新时代应急管理与安全生产监督实务探索》作为经验交流刊发。</w:t>
      </w:r>
    </w:p>
    <w:p w14:paraId="0D9DD7F1">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FF0000"/>
          <w:sz w:val="32"/>
          <w:szCs w:val="32"/>
          <w:lang w:val="en-US" w:eastAsia="zh-CN"/>
        </w:rPr>
      </w:pPr>
      <w:r>
        <w:rPr>
          <w:rFonts w:hint="eastAsia" w:ascii="楷体" w:hAnsi="楷体" w:eastAsia="楷体" w:cs="楷体"/>
          <w:b/>
          <w:bCs/>
          <w:color w:val="000000"/>
          <w:spacing w:val="0"/>
          <w:sz w:val="32"/>
          <w:szCs w:val="32"/>
          <w:lang w:val="en-US" w:eastAsia="zh-CN"/>
        </w:rPr>
        <w:t>2.持续加强重大事故隐患动态清零。</w:t>
      </w:r>
      <w:r>
        <w:rPr>
          <w:rFonts w:hint="eastAsia" w:ascii="仿宋" w:hAnsi="仿宋" w:eastAsia="仿宋" w:cs="仿宋"/>
          <w:b w:val="0"/>
          <w:bCs w:val="0"/>
          <w:color w:val="auto"/>
          <w:sz w:val="32"/>
          <w:szCs w:val="32"/>
          <w:lang w:val="en-US" w:eastAsia="zh-CN"/>
        </w:rPr>
        <w:t>全面开展“起底式”“导入式”排查。</w:t>
      </w:r>
      <w:r>
        <w:rPr>
          <w:rFonts w:hint="eastAsia" w:ascii="仿宋" w:hAnsi="仿宋" w:eastAsia="仿宋" w:cs="仿宋"/>
          <w:color w:val="auto"/>
          <w:sz w:val="32"/>
          <w:szCs w:val="32"/>
        </w:rPr>
        <w:t>由</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个部门（单位）牵头组织对</w:t>
      </w:r>
      <w:r>
        <w:rPr>
          <w:rFonts w:hint="eastAsia" w:ascii="仿宋" w:hAnsi="仿宋" w:eastAsia="仿宋" w:cs="仿宋"/>
          <w:color w:val="auto"/>
          <w:sz w:val="32"/>
          <w:szCs w:val="32"/>
          <w:lang w:val="en-US" w:eastAsia="zh-CN"/>
        </w:rPr>
        <w:t>各</w:t>
      </w:r>
      <w:r>
        <w:rPr>
          <w:rFonts w:hint="eastAsia" w:ascii="仿宋" w:hAnsi="仿宋" w:eastAsia="仿宋" w:cs="仿宋"/>
          <w:color w:val="auto"/>
          <w:sz w:val="32"/>
          <w:szCs w:val="32"/>
        </w:rPr>
        <w:t>行业领域进行全覆盖“起底式”</w:t>
      </w:r>
      <w:r>
        <w:rPr>
          <w:rFonts w:hint="eastAsia" w:ascii="仿宋" w:hAnsi="仿宋" w:eastAsia="仿宋" w:cs="仿宋"/>
          <w:b w:val="0"/>
          <w:bCs w:val="0"/>
          <w:color w:val="auto"/>
          <w:sz w:val="32"/>
          <w:szCs w:val="32"/>
          <w:lang w:val="en-US" w:eastAsia="zh-CN"/>
        </w:rPr>
        <w:t>“导入式”</w:t>
      </w:r>
      <w:r>
        <w:rPr>
          <w:rFonts w:hint="eastAsia" w:ascii="仿宋" w:hAnsi="仿宋" w:eastAsia="仿宋" w:cs="仿宋"/>
          <w:color w:val="auto"/>
          <w:sz w:val="32"/>
          <w:szCs w:val="32"/>
        </w:rPr>
        <w:t>排查整治</w:t>
      </w:r>
      <w:r>
        <w:rPr>
          <w:rFonts w:hint="eastAsia" w:ascii="仿宋" w:hAnsi="仿宋" w:eastAsia="仿宋" w:cs="仿宋"/>
          <w:color w:val="auto"/>
          <w:sz w:val="32"/>
          <w:szCs w:val="32"/>
          <w:lang w:val="en-US" w:eastAsia="zh-CN"/>
        </w:rPr>
        <w:t>；截止10月底</w:t>
      </w:r>
      <w:r>
        <w:rPr>
          <w:rFonts w:hint="eastAsia" w:ascii="仿宋" w:hAnsi="仿宋" w:eastAsia="仿宋" w:cs="仿宋"/>
          <w:color w:val="auto"/>
          <w:sz w:val="32"/>
          <w:szCs w:val="32"/>
        </w:rPr>
        <w:t>，全</w:t>
      </w:r>
      <w:r>
        <w:rPr>
          <w:rFonts w:hint="eastAsia" w:ascii="仿宋" w:hAnsi="仿宋" w:eastAsia="仿宋" w:cs="仿宋"/>
          <w:color w:val="auto"/>
          <w:sz w:val="32"/>
          <w:szCs w:val="32"/>
          <w:lang w:val="en-US" w:eastAsia="zh-CN"/>
        </w:rPr>
        <w:t>区</w:t>
      </w:r>
      <w:r>
        <w:rPr>
          <w:rFonts w:hint="eastAsia" w:ascii="仿宋" w:hAnsi="仿宋" w:eastAsia="仿宋" w:cs="仿宋"/>
          <w:color w:val="auto"/>
          <w:sz w:val="32"/>
          <w:szCs w:val="32"/>
        </w:rPr>
        <w:t>共排查出重大事故隐患</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条</w:t>
      </w:r>
      <w:r>
        <w:rPr>
          <w:rFonts w:hint="eastAsia" w:ascii="仿宋" w:hAnsi="仿宋" w:eastAsia="仿宋" w:cs="仿宋"/>
          <w:color w:val="auto"/>
          <w:sz w:val="32"/>
          <w:szCs w:val="32"/>
          <w:lang w:eastAsia="zh-CN"/>
        </w:rPr>
        <w:t>，一般</w:t>
      </w:r>
      <w:r>
        <w:rPr>
          <w:rFonts w:hint="eastAsia" w:ascii="仿宋" w:hAnsi="仿宋" w:eastAsia="仿宋" w:cs="仿宋"/>
          <w:color w:val="auto"/>
          <w:sz w:val="32"/>
          <w:szCs w:val="32"/>
        </w:rPr>
        <w:t>问题隐患</w:t>
      </w:r>
      <w:r>
        <w:rPr>
          <w:rFonts w:hint="eastAsia" w:ascii="仿宋" w:hAnsi="仿宋" w:eastAsia="仿宋" w:cs="仿宋"/>
          <w:color w:val="auto"/>
          <w:sz w:val="32"/>
          <w:szCs w:val="32"/>
          <w:lang w:val="en-US" w:eastAsia="zh-CN"/>
        </w:rPr>
        <w:t>6823</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整改率99%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对省“一单四制”重大事故隐患系统和2023年“重大事故隐患专项排查系统”中的重大事故隐患开展“回头看”。截止目前，2023年</w:t>
      </w:r>
      <w:r>
        <w:rPr>
          <w:rFonts w:hint="eastAsia" w:ascii="仿宋" w:hAnsi="仿宋" w:eastAsia="仿宋" w:cs="仿宋"/>
          <w:color w:val="auto"/>
          <w:sz w:val="32"/>
          <w:szCs w:val="32"/>
        </w:rPr>
        <w:t>录入</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24</w:t>
      </w:r>
      <w:r>
        <w:rPr>
          <w:rFonts w:hint="eastAsia" w:ascii="仿宋" w:hAnsi="仿宋" w:eastAsia="仿宋" w:cs="仿宋"/>
          <w:color w:val="auto"/>
          <w:sz w:val="32"/>
          <w:szCs w:val="32"/>
          <w:lang w:val="en-US" w:eastAsia="zh-CN"/>
        </w:rPr>
        <w:t>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2024年录入的20条重大事故隐患得到有效治理，解决了一批“老大难”的问题。</w:t>
      </w:r>
    </w:p>
    <w:p w14:paraId="2CC39ACA">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000000"/>
          <w:spacing w:val="0"/>
          <w:sz w:val="32"/>
          <w:szCs w:val="32"/>
          <w:lang w:val="en-US" w:eastAsia="zh-CN"/>
        </w:rPr>
        <w:t>3.持续加强打非治违和监管执法。</w:t>
      </w:r>
      <w:r>
        <w:rPr>
          <w:rFonts w:hint="default" w:ascii="仿宋" w:hAnsi="仿宋" w:eastAsia="仿宋" w:cs="仿宋"/>
          <w:color w:val="auto"/>
          <w:sz w:val="32"/>
          <w:szCs w:val="32"/>
          <w:lang w:val="en-US" w:eastAsia="zh-CN"/>
        </w:rPr>
        <w:t>以治本攻坚三年行动工作</w:t>
      </w:r>
      <w:r>
        <w:rPr>
          <w:rFonts w:hint="eastAsia" w:ascii="仿宋" w:hAnsi="仿宋" w:eastAsia="仿宋" w:cs="仿宋"/>
          <w:color w:val="auto"/>
          <w:sz w:val="32"/>
          <w:szCs w:val="32"/>
          <w:lang w:val="en-US" w:eastAsia="zh-CN"/>
        </w:rPr>
        <w:t>为</w:t>
      </w:r>
      <w:r>
        <w:rPr>
          <w:rFonts w:hint="default" w:ascii="仿宋" w:hAnsi="仿宋" w:eastAsia="仿宋" w:cs="仿宋"/>
          <w:color w:val="auto"/>
          <w:sz w:val="32"/>
          <w:szCs w:val="32"/>
          <w:lang w:val="en-US" w:eastAsia="zh-CN"/>
        </w:rPr>
        <w:t>主线，加大违法违规案件查处力度，始终保持高压严管态势，对违法企业和行为形成震慑</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统筹推进安全</w:t>
      </w:r>
      <w:r>
        <w:rPr>
          <w:rFonts w:hint="eastAsia" w:ascii="仿宋" w:hAnsi="仿宋" w:eastAsia="仿宋" w:cs="仿宋"/>
          <w:color w:val="auto"/>
          <w:sz w:val="32"/>
          <w:szCs w:val="32"/>
          <w:lang w:val="en-US" w:eastAsia="zh-CN"/>
        </w:rPr>
        <w:t>生产领域</w:t>
      </w:r>
      <w:r>
        <w:rPr>
          <w:rFonts w:hint="default" w:ascii="仿宋" w:hAnsi="仿宋" w:eastAsia="仿宋" w:cs="仿宋"/>
          <w:color w:val="auto"/>
          <w:sz w:val="32"/>
          <w:szCs w:val="32"/>
          <w:lang w:val="en-US" w:eastAsia="zh-CN"/>
        </w:rPr>
        <w:t>检查专项行动，</w:t>
      </w:r>
      <w:r>
        <w:rPr>
          <w:rFonts w:hint="eastAsia" w:ascii="仿宋" w:hAnsi="仿宋" w:eastAsia="仿宋" w:cs="仿宋"/>
          <w:color w:val="auto"/>
          <w:sz w:val="32"/>
          <w:szCs w:val="32"/>
          <w:lang w:val="en-US" w:eastAsia="zh-CN"/>
        </w:rPr>
        <w:t>推进分级分类精准执法，严厉行政处罚措施。制定了《行政执法公示制度》《行政执法全过程记录制度》《重大执法决定法制审核制度》，落实行政执法公示、全过程记录、法制审核“三项制度”。今年以来，全区各负有安全生产监管职责的部门共查处违法行为908起，立案调查92起，下达处罚决定书165份，罚款68.69万元。联合各部门开展烟花爆竹“打非治违”行动4次，共没收烟花158件，爆竹44件，现场移送案件1起，行政拘留1人。持续宣传用好《南岳区安全生产领域举报奖励办法》，鼓励从业人员积极举报安全生产事故隐患和非法违法行为。今年以来，共收接到各类安全生产事故隐患和非法违法行为举报8起，兑现奖励0.23万元。</w:t>
      </w:r>
    </w:p>
    <w:p w14:paraId="20257DEE">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val="0"/>
          <w:bCs w:val="0"/>
          <w:color w:val="000000"/>
          <w:spacing w:val="0"/>
          <w:sz w:val="32"/>
          <w:szCs w:val="32"/>
          <w:lang w:val="en-US" w:eastAsia="zh-CN"/>
        </w:rPr>
      </w:pPr>
      <w:r>
        <w:rPr>
          <w:rFonts w:hint="eastAsia" w:ascii="楷体" w:hAnsi="楷体" w:eastAsia="楷体" w:cs="楷体"/>
          <w:b/>
          <w:bCs/>
          <w:color w:val="000000"/>
          <w:spacing w:val="0"/>
          <w:sz w:val="32"/>
          <w:szCs w:val="32"/>
          <w:lang w:val="en-US" w:eastAsia="zh-CN"/>
        </w:rPr>
        <w:t>4.强力推进重点行业领域专项整治</w:t>
      </w:r>
      <w:r>
        <w:rPr>
          <w:rFonts w:hint="eastAsia" w:ascii="楷体" w:hAnsi="楷体" w:eastAsia="楷体" w:cs="楷体"/>
          <w:b w:val="0"/>
          <w:bCs w:val="0"/>
          <w:color w:val="000000"/>
          <w:spacing w:val="0"/>
          <w:sz w:val="32"/>
          <w:szCs w:val="32"/>
          <w:lang w:val="en-US" w:eastAsia="zh-CN"/>
        </w:rPr>
        <w:t>。</w:t>
      </w:r>
    </w:p>
    <w:p w14:paraId="45FFC404">
      <w:pPr>
        <w:keepNext w:val="0"/>
        <w:keepLines w:val="0"/>
        <w:pageBreakBefore w:val="0"/>
        <w:widowControl w:val="0"/>
        <w:pBdr>
          <w:top w:val="single" w:color="FFFFFF" w:sz="4" w:space="2"/>
          <w:left w:val="single" w:color="FFFFFF" w:sz="4" w:space="0"/>
          <w:bottom w:val="single" w:color="FFFFFF" w:sz="4" w:space="31"/>
          <w:right w:val="single" w:color="FFFFFF" w:sz="4" w:space="0"/>
        </w:pBdr>
        <w:kinsoku/>
        <w:wordWrap/>
        <w:overflowPunct/>
        <w:topLinePunct w:val="0"/>
        <w:autoSpaceDN/>
        <w:bidi w:val="0"/>
        <w:adjustRightInd w:val="0"/>
        <w:snapToGrid w:val="0"/>
        <w:spacing w:line="560" w:lineRule="exact"/>
        <w:ind w:firstLine="643" w:firstLineChars="200"/>
        <w:textAlignment w:val="auto"/>
        <w:rPr>
          <w:rFonts w:ascii="Times New Roman" w:hAnsi="Times New Roman" w:eastAsia="方正仿宋简体" w:cs="Times New Roman"/>
          <w:color w:val="000000" w:themeColor="text1"/>
          <w:sz w:val="32"/>
          <w:szCs w:val="32"/>
          <w14:textFill>
            <w14:solidFill>
              <w14:schemeClr w14:val="tx1"/>
            </w14:solidFill>
          </w14:textFill>
        </w:rPr>
      </w:pPr>
      <w:r>
        <w:rPr>
          <w:rFonts w:hint="eastAsia" w:ascii="仿宋" w:hAnsi="仿宋" w:eastAsia="仿宋" w:cs="仿宋"/>
          <w:b/>
          <w:bCs/>
          <w:color w:val="000000"/>
          <w:spacing w:val="0"/>
          <w:sz w:val="32"/>
          <w:szCs w:val="32"/>
          <w:lang w:val="en-US" w:eastAsia="zh-CN"/>
        </w:rPr>
        <w:t>深化交通问题顽瘴痼疾整治。</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深化重点车辆、“两客一危一重货”、农村公路等重点领域隐患排查治理。推进农村公路安全防护设施“攻坚消薄”工程，共投入2400多万元</w:t>
      </w:r>
      <w:r>
        <w:rPr>
          <w:rFonts w:ascii="Times New Roman" w:hAnsi="Times New Roman" w:eastAsia="方正仿宋简体" w:cs="Times New Roman"/>
          <w:color w:val="000000" w:themeColor="text1"/>
          <w:sz w:val="32"/>
          <w:szCs w:val="32"/>
          <w14:textFill>
            <w14:solidFill>
              <w14:schemeClr w14:val="tx1"/>
            </w14:solidFill>
          </w14:textFill>
        </w:rPr>
        <w:t>治理国省道、农村临水临崖路段</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209.43</w:t>
      </w:r>
      <w:r>
        <w:rPr>
          <w:rFonts w:ascii="Times New Roman" w:hAnsi="Times New Roman" w:eastAsia="方正仿宋简体" w:cs="Times New Roman"/>
          <w:color w:val="000000" w:themeColor="text1"/>
          <w:sz w:val="32"/>
          <w:szCs w:val="32"/>
          <w14:textFill>
            <w14:solidFill>
              <w14:schemeClr w14:val="tx1"/>
            </w14:solidFill>
          </w14:textFill>
        </w:rPr>
        <w:t>公里</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ascii="Times New Roman" w:hAnsi="Times New Roman" w:eastAsia="方正仿宋简体" w:cs="Times New Roman"/>
          <w:color w:val="000000" w:themeColor="text1"/>
          <w:sz w:val="32"/>
          <w:szCs w:val="32"/>
          <w14:textFill>
            <w14:solidFill>
              <w14:schemeClr w14:val="tx1"/>
            </w14:solidFill>
          </w14:textFill>
        </w:rPr>
        <w:t>风险隐患点段</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9</w:t>
      </w:r>
      <w:r>
        <w:rPr>
          <w:rFonts w:ascii="Times New Roman" w:hAnsi="Times New Roman" w:eastAsia="方正仿宋简体" w:cs="Times New Roman"/>
          <w:color w:val="000000" w:themeColor="text1"/>
          <w:sz w:val="32"/>
          <w:szCs w:val="32"/>
          <w14:textFill>
            <w14:solidFill>
              <w14:schemeClr w14:val="tx1"/>
            </w14:solidFill>
          </w14:textFill>
        </w:rPr>
        <w:t>处</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修复水毁公路70处</w:t>
      </w:r>
      <w:r>
        <w:rPr>
          <w:rFonts w:ascii="Times New Roman" w:hAnsi="Times New Roman" w:eastAsia="方正仿宋简体" w:cs="Times New Roman"/>
          <w:color w:val="000000" w:themeColor="text1"/>
          <w:sz w:val="32"/>
          <w:szCs w:val="32"/>
          <w14:textFill>
            <w14:solidFill>
              <w14:schemeClr w14:val="tx1"/>
            </w14:solidFill>
          </w14:textFill>
        </w:rPr>
        <w:t>，完成省市督导交办</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8</w:t>
      </w:r>
      <w:r>
        <w:rPr>
          <w:rFonts w:ascii="Times New Roman" w:hAnsi="Times New Roman" w:eastAsia="方正仿宋简体" w:cs="Times New Roman"/>
          <w:color w:val="000000" w:themeColor="text1"/>
          <w:sz w:val="32"/>
          <w:szCs w:val="32"/>
          <w14:textFill>
            <w14:solidFill>
              <w14:schemeClr w14:val="tx1"/>
            </w14:solidFill>
          </w14:textFill>
        </w:rPr>
        <w:t>处问题的整改。</w:t>
      </w:r>
      <w:r>
        <w:rPr>
          <w:rFonts w:hint="eastAsia" w:ascii="Times New Roman" w:hAnsi="Times New Roman" w:eastAsia="方正仿宋简体" w:cs="Times New Roman"/>
          <w:color w:val="000000" w:themeColor="text1"/>
          <w:sz w:val="32"/>
          <w:szCs w:val="32"/>
          <w14:textFill>
            <w14:solidFill>
              <w14:schemeClr w14:val="tx1"/>
            </w14:solidFill>
          </w14:textFill>
        </w:rPr>
        <w:t>推行“全警管交通”“交旅融合”、“交所合一”机制改革</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14:textFill>
            <w14:solidFill>
              <w14:schemeClr w14:val="tx1"/>
            </w14:solidFill>
          </w14:textFill>
        </w:rPr>
        <w:t>开展“路警联合执法”工作机制，严格落实“一超四究”制度</w:t>
      </w:r>
      <w:r>
        <w:rPr>
          <w:rFonts w:ascii="Times New Roman" w:hAnsi="Times New Roman" w:eastAsia="方正仿宋简体" w:cs="Times New Roman"/>
          <w:color w:val="000000" w:themeColor="text1"/>
          <w:sz w:val="32"/>
          <w:szCs w:val="32"/>
          <w14:textFill>
            <w14:solidFill>
              <w14:schemeClr w14:val="tx1"/>
            </w14:solidFill>
          </w14:textFill>
        </w:rPr>
        <w:t>。推进乡镇、街道“两站两员”建设</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ascii="Times New Roman" w:hAnsi="Times New Roman" w:eastAsia="方正仿宋简体" w:cs="Times New Roman"/>
          <w:color w:val="000000" w:themeColor="text1"/>
          <w:sz w:val="32"/>
          <w:szCs w:val="32"/>
          <w14:textFill>
            <w14:solidFill>
              <w14:schemeClr w14:val="tx1"/>
            </w14:solidFill>
          </w14:textFill>
        </w:rPr>
        <w:t>开展驻站执法检查，助推农村地区道路交通安全。加大“三车”、“两客一危一校一货一面”及拖拉机、摩托车、电动自行车等重点车辆交通违法整治，今年以来，共查处各类交通违法行为</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3150</w:t>
      </w:r>
      <w:r>
        <w:rPr>
          <w:rFonts w:ascii="Times New Roman" w:hAnsi="Times New Roman" w:eastAsia="方正仿宋简体" w:cs="Times New Roman"/>
          <w:color w:val="000000" w:themeColor="text1"/>
          <w:sz w:val="32"/>
          <w:szCs w:val="32"/>
          <w14:textFill>
            <w14:solidFill>
              <w14:schemeClr w14:val="tx1"/>
            </w14:solidFill>
          </w14:textFill>
        </w:rPr>
        <w:t>起，罚款</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32.4</w:t>
      </w:r>
      <w:r>
        <w:rPr>
          <w:rFonts w:ascii="Times New Roman" w:hAnsi="Times New Roman" w:eastAsia="方正仿宋简体" w:cs="Times New Roman"/>
          <w:color w:val="000000" w:themeColor="text1"/>
          <w:sz w:val="32"/>
          <w:szCs w:val="32"/>
          <w14:textFill>
            <w14:solidFill>
              <w14:schemeClr w14:val="tx1"/>
            </w14:solidFill>
          </w14:textFill>
        </w:rPr>
        <w:t>万元，全区头盔佩戴率达9</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5</w:t>
      </w:r>
      <w:r>
        <w:rPr>
          <w:rFonts w:ascii="Times New Roman" w:hAnsi="Times New Roman" w:eastAsia="方正仿宋简体" w:cs="Times New Roman"/>
          <w:color w:val="000000" w:themeColor="text1"/>
          <w:sz w:val="32"/>
          <w:szCs w:val="32"/>
          <w14:textFill>
            <w14:solidFill>
              <w14:schemeClr w14:val="tx1"/>
            </w14:solidFill>
          </w14:textFill>
        </w:rPr>
        <w:t>%</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以上</w:t>
      </w:r>
      <w:r>
        <w:rPr>
          <w:rFonts w:ascii="Times New Roman" w:hAnsi="Times New Roman" w:eastAsia="方正仿宋简体" w:cs="Times New Roman"/>
          <w:color w:val="000000" w:themeColor="text1"/>
          <w:sz w:val="32"/>
          <w:szCs w:val="32"/>
          <w14:textFill>
            <w14:solidFill>
              <w14:schemeClr w14:val="tx1"/>
            </w14:solidFill>
          </w14:textFill>
        </w:rPr>
        <w:t>。</w:t>
      </w:r>
    </w:p>
    <w:p w14:paraId="590E95D7">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val="0"/>
          <w:bCs w:val="0"/>
          <w:color w:val="000000"/>
          <w:spacing w:val="0"/>
          <w:sz w:val="32"/>
          <w:szCs w:val="32"/>
          <w:lang w:val="en-US" w:eastAsia="zh-CN"/>
        </w:rPr>
      </w:pPr>
      <w:r>
        <w:rPr>
          <w:rFonts w:hint="eastAsia" w:ascii="仿宋" w:hAnsi="仿宋" w:eastAsia="仿宋" w:cs="仿宋"/>
          <w:b/>
          <w:bCs/>
          <w:color w:val="000000"/>
          <w:spacing w:val="0"/>
          <w:sz w:val="32"/>
          <w:szCs w:val="32"/>
          <w:lang w:val="en-US" w:eastAsia="zh-CN"/>
        </w:rPr>
        <w:t>深化危险化学品和烟花爆竹领域安全整治。</w:t>
      </w:r>
      <w:r>
        <w:rPr>
          <w:rFonts w:hint="eastAsia" w:ascii="仿宋" w:hAnsi="仿宋" w:eastAsia="仿宋" w:cs="仿宋"/>
          <w:b w:val="0"/>
          <w:bCs w:val="0"/>
          <w:color w:val="000000"/>
          <w:spacing w:val="0"/>
          <w:sz w:val="32"/>
          <w:szCs w:val="32"/>
          <w:lang w:val="en-US" w:eastAsia="zh-CN"/>
        </w:rPr>
        <w:t>今年以来，相继开展危险化学品领域安全风险隐患系统治理、烟花爆竹生产经营企业“双百日”攻坚专项整治行动、安全生产资格证书涉假专项治理和危险化学品、烟花爆竹“起底式”排查，对危化、烟花经营企业开展行政执法检查企业57次（家），下发《责令整改指令书》7份，整改各类安全隐患30余处，立案2起，罚款1.12万元，查处烟花爆竹超量储存案件2起，开展安全生产检查、督查30余次，整改各类问题隐患60个，整改率达到100%。</w:t>
      </w:r>
    </w:p>
    <w:p w14:paraId="2A765E8F">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pacing w:val="0"/>
          <w:sz w:val="32"/>
          <w:szCs w:val="32"/>
          <w:lang w:val="en-US" w:eastAsia="zh-CN"/>
        </w:rPr>
      </w:pPr>
      <w:r>
        <w:rPr>
          <w:rFonts w:hint="eastAsia" w:ascii="仿宋" w:hAnsi="仿宋" w:eastAsia="仿宋" w:cs="仿宋"/>
          <w:b/>
          <w:bCs/>
          <w:color w:val="000000"/>
          <w:spacing w:val="0"/>
          <w:sz w:val="32"/>
          <w:szCs w:val="32"/>
          <w:lang w:val="en-US" w:eastAsia="zh-CN"/>
        </w:rPr>
        <w:t>深化特种设备领域安全整治。</w:t>
      </w:r>
      <w:r>
        <w:rPr>
          <w:rFonts w:hint="eastAsia" w:ascii="仿宋" w:hAnsi="仿宋" w:eastAsia="仿宋" w:cs="仿宋"/>
          <w:b w:val="0"/>
          <w:bCs w:val="0"/>
          <w:color w:val="000000"/>
          <w:spacing w:val="0"/>
          <w:sz w:val="32"/>
          <w:szCs w:val="32"/>
          <w:lang w:val="en-US" w:eastAsia="zh-CN"/>
        </w:rPr>
        <w:t>对</w:t>
      </w:r>
      <w:r>
        <w:rPr>
          <w:rFonts w:hint="eastAsia" w:ascii="仿宋_GB2312" w:hAnsi="仿宋_GB2312" w:eastAsia="仿宋_GB2312" w:cs="仿宋_GB2312"/>
          <w:sz w:val="32"/>
          <w:szCs w:val="32"/>
          <w:lang w:val="en-US" w:eastAsia="zh-CN"/>
        </w:rPr>
        <w:t>重点领域、重点场所的特种设备开展深入细致的集中排查整治，依法依规严厉打击非法违法行为，完善问题隐患和制度措施，坚持边查边改、立查立改。</w:t>
      </w:r>
      <w:r>
        <w:rPr>
          <w:rFonts w:hint="eastAsia" w:ascii="仿宋" w:hAnsi="仿宋" w:eastAsia="仿宋" w:cs="仿宋"/>
          <w:sz w:val="32"/>
          <w:szCs w:val="32"/>
          <w:highlight w:val="none"/>
        </w:rPr>
        <w:t>制定人群聚集场所电梯、锅炉、中压</w:t>
      </w:r>
      <w:r>
        <w:rPr>
          <w:rFonts w:hint="eastAsia" w:ascii="仿宋" w:hAnsi="仿宋" w:eastAsia="仿宋" w:cs="仿宋"/>
          <w:sz w:val="32"/>
          <w:szCs w:val="32"/>
          <w:highlight w:val="none"/>
          <w:lang w:eastAsia="zh-CN"/>
        </w:rPr>
        <w:t>以上</w:t>
      </w:r>
      <w:r>
        <w:rPr>
          <w:rFonts w:hint="eastAsia" w:ascii="仿宋" w:hAnsi="仿宋" w:eastAsia="仿宋" w:cs="仿宋"/>
          <w:sz w:val="32"/>
          <w:szCs w:val="32"/>
          <w:highlight w:val="none"/>
        </w:rPr>
        <w:t>燃气管道等检查机制和标准</w:t>
      </w:r>
      <w:r>
        <w:rPr>
          <w:rFonts w:hint="eastAsia" w:ascii="仿宋" w:hAnsi="仿宋" w:eastAsia="仿宋" w:cs="仿宋"/>
          <w:sz w:val="32"/>
          <w:szCs w:val="32"/>
          <w:highlight w:val="none"/>
          <w:lang w:eastAsia="zh-CN"/>
        </w:rPr>
        <w:t>。</w:t>
      </w:r>
      <w:r>
        <w:rPr>
          <w:rFonts w:hint="eastAsia" w:ascii="仿宋_GB2312" w:hAnsi="仿宋_GB2312" w:eastAsia="仿宋_GB2312" w:cs="仿宋_GB2312"/>
          <w:sz w:val="32"/>
          <w:szCs w:val="32"/>
          <w:lang w:val="en-US" w:eastAsia="zh-CN"/>
        </w:rPr>
        <w:t>今年以来，共下达责令整改通知书23份，排查整改安全隐患98个。</w:t>
      </w:r>
    </w:p>
    <w:p w14:paraId="795AFEA0">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color w:val="auto"/>
          <w:kern w:val="0"/>
          <w:sz w:val="32"/>
          <w:szCs w:val="32"/>
          <w:shd w:val="clear" w:color="auto" w:fill="auto"/>
          <w:lang w:val="en-US" w:eastAsia="zh-CN" w:bidi="ar-SA"/>
        </w:rPr>
      </w:pPr>
      <w:r>
        <w:rPr>
          <w:rFonts w:hint="eastAsia" w:ascii="仿宋" w:hAnsi="仿宋" w:eastAsia="仿宋" w:cs="仿宋"/>
          <w:b/>
          <w:bCs/>
          <w:color w:val="000000"/>
          <w:spacing w:val="0"/>
          <w:sz w:val="32"/>
          <w:szCs w:val="32"/>
          <w:lang w:val="en-US" w:eastAsia="zh-CN"/>
        </w:rPr>
        <w:t>深化城镇燃气安全整治。</w:t>
      </w:r>
      <w:r>
        <w:rPr>
          <w:rFonts w:hint="eastAsia" w:ascii="仿宋_GB2312" w:hAnsi="仿宋_GB2312" w:eastAsia="仿宋_GB2312" w:cs="仿宋_GB2312"/>
          <w:sz w:val="32"/>
          <w:szCs w:val="32"/>
          <w:lang w:val="en-US" w:eastAsia="zh-CN"/>
        </w:rPr>
        <w:t>动态更新城镇燃气用户信息，加强燃气安全宣传力度，提高居民使用燃气安全意识。扎实开展燃气安全隐患集中整治行动，</w:t>
      </w:r>
      <w:r>
        <w:rPr>
          <w:rFonts w:hint="default" w:ascii="Times New Roman" w:hAnsi="Times New Roman" w:eastAsia="仿宋" w:cs="Times New Roman"/>
          <w:color w:val="auto"/>
          <w:kern w:val="0"/>
          <w:sz w:val="32"/>
          <w:szCs w:val="32"/>
          <w:lang w:val="en-US" w:eastAsia="zh-CN" w:bidi="ar-SA"/>
        </w:rPr>
        <w:t>对</w:t>
      </w:r>
      <w:r>
        <w:rPr>
          <w:rFonts w:hint="eastAsia" w:ascii="Times New Roman" w:hAnsi="Times New Roman" w:eastAsia="仿宋" w:cs="Times New Roman"/>
          <w:color w:val="auto"/>
          <w:kern w:val="0"/>
          <w:sz w:val="32"/>
          <w:szCs w:val="32"/>
          <w:lang w:val="en-US" w:eastAsia="zh-CN" w:bidi="ar-SA"/>
        </w:rPr>
        <w:t>全</w:t>
      </w:r>
      <w:r>
        <w:rPr>
          <w:rFonts w:hint="default" w:ascii="Times New Roman" w:hAnsi="Times New Roman" w:eastAsia="仿宋" w:cs="Times New Roman"/>
          <w:color w:val="auto"/>
          <w:kern w:val="0"/>
          <w:sz w:val="32"/>
          <w:szCs w:val="32"/>
          <w:lang w:val="en-US" w:eastAsia="zh-CN" w:bidi="ar-SA"/>
        </w:rPr>
        <w:t>区629家燃气商业用户进行了全覆盖的安全隐患排查，排查</w:t>
      </w:r>
      <w:r>
        <w:rPr>
          <w:rFonts w:hint="eastAsia" w:ascii="Times New Roman" w:hAnsi="Times New Roman" w:eastAsia="仿宋" w:cs="Times New Roman"/>
          <w:color w:val="auto"/>
          <w:kern w:val="0"/>
          <w:sz w:val="32"/>
          <w:szCs w:val="32"/>
          <w:lang w:val="en-US" w:eastAsia="zh-CN" w:bidi="ar-SA"/>
        </w:rPr>
        <w:t>安全</w:t>
      </w:r>
      <w:r>
        <w:rPr>
          <w:rFonts w:hint="default" w:ascii="Times New Roman" w:hAnsi="Times New Roman" w:eastAsia="仿宋" w:cs="Times New Roman"/>
          <w:color w:val="auto"/>
          <w:kern w:val="0"/>
          <w:sz w:val="32"/>
          <w:szCs w:val="32"/>
          <w:lang w:val="en-US" w:eastAsia="zh-CN" w:bidi="ar-SA"/>
        </w:rPr>
        <w:t>隐患27处，整改率100%。</w:t>
      </w:r>
      <w:r>
        <w:rPr>
          <w:rFonts w:hint="default" w:ascii="Times New Roman" w:hAnsi="Times New Roman" w:eastAsia="仿宋" w:cs="Times New Roman"/>
          <w:kern w:val="0"/>
          <w:sz w:val="32"/>
          <w:szCs w:val="32"/>
          <w:lang w:val="en-US" w:eastAsia="zh-CN" w:bidi="ar-SA"/>
        </w:rPr>
        <w:t>组织1000</w:t>
      </w:r>
      <w:r>
        <w:rPr>
          <w:rFonts w:hint="eastAsia" w:ascii="Times New Roman" w:hAnsi="Times New Roman" w:eastAsia="仿宋" w:cs="Times New Roman"/>
          <w:kern w:val="0"/>
          <w:sz w:val="32"/>
          <w:szCs w:val="32"/>
          <w:lang w:val="en-US" w:eastAsia="zh-CN" w:bidi="ar-SA"/>
        </w:rPr>
        <w:t>余人次</w:t>
      </w:r>
      <w:r>
        <w:rPr>
          <w:rFonts w:hint="default" w:ascii="Times New Roman" w:hAnsi="Times New Roman" w:eastAsia="仿宋" w:cs="Times New Roman"/>
          <w:kern w:val="0"/>
          <w:sz w:val="32"/>
          <w:szCs w:val="32"/>
          <w:lang w:val="en-US" w:eastAsia="zh-CN" w:bidi="ar-SA"/>
        </w:rPr>
        <w:t>餐饮燃气用户进行安全知识培训</w:t>
      </w:r>
      <w:r>
        <w:rPr>
          <w:rFonts w:hint="eastAsia" w:ascii="Times New Roman" w:hAnsi="Times New Roman" w:eastAsia="仿宋" w:cs="Times New Roman"/>
          <w:kern w:val="0"/>
          <w:sz w:val="32"/>
          <w:szCs w:val="32"/>
          <w:lang w:val="en-US" w:eastAsia="zh-CN" w:bidi="ar-SA"/>
        </w:rPr>
        <w:t>，开展燃气应急演练2次，</w:t>
      </w:r>
      <w:r>
        <w:rPr>
          <w:rFonts w:hint="default" w:ascii="Times New Roman" w:hAnsi="Times New Roman" w:eastAsia="仿宋" w:cs="Times New Roman"/>
          <w:color w:val="auto"/>
          <w:kern w:val="0"/>
          <w:sz w:val="32"/>
          <w:szCs w:val="32"/>
          <w:shd w:val="clear" w:color="auto" w:fill="auto"/>
          <w:lang w:val="en-US" w:eastAsia="zh-CN" w:bidi="ar-SA"/>
        </w:rPr>
        <w:t>查处燃气</w:t>
      </w:r>
      <w:r>
        <w:rPr>
          <w:rFonts w:hint="eastAsia" w:ascii="Times New Roman" w:hAnsi="Times New Roman" w:eastAsia="仿宋" w:cs="Times New Roman"/>
          <w:color w:val="auto"/>
          <w:kern w:val="0"/>
          <w:sz w:val="32"/>
          <w:szCs w:val="32"/>
          <w:shd w:val="clear" w:color="auto" w:fill="auto"/>
          <w:lang w:val="en-US" w:eastAsia="zh-CN" w:bidi="ar-SA"/>
        </w:rPr>
        <w:t>违法</w:t>
      </w:r>
      <w:r>
        <w:rPr>
          <w:rFonts w:hint="default" w:ascii="Times New Roman" w:hAnsi="Times New Roman" w:eastAsia="仿宋" w:cs="Times New Roman"/>
          <w:color w:val="auto"/>
          <w:kern w:val="0"/>
          <w:sz w:val="32"/>
          <w:szCs w:val="32"/>
          <w:shd w:val="clear" w:color="auto" w:fill="auto"/>
          <w:lang w:val="en-US" w:eastAsia="zh-CN" w:bidi="ar-SA"/>
        </w:rPr>
        <w:t>案件</w:t>
      </w:r>
      <w:r>
        <w:rPr>
          <w:rFonts w:hint="eastAsia" w:ascii="Times New Roman" w:hAnsi="Times New Roman" w:eastAsia="仿宋" w:cs="Times New Roman"/>
          <w:color w:val="auto"/>
          <w:kern w:val="0"/>
          <w:sz w:val="32"/>
          <w:szCs w:val="32"/>
          <w:shd w:val="clear" w:color="auto" w:fill="auto"/>
          <w:lang w:val="en-US" w:eastAsia="zh-CN" w:bidi="ar-SA"/>
        </w:rPr>
        <w:t>4</w:t>
      </w:r>
      <w:r>
        <w:rPr>
          <w:rFonts w:hint="default" w:ascii="Times New Roman" w:hAnsi="Times New Roman" w:eastAsia="仿宋" w:cs="Times New Roman"/>
          <w:color w:val="auto"/>
          <w:kern w:val="0"/>
          <w:sz w:val="32"/>
          <w:szCs w:val="32"/>
          <w:shd w:val="clear" w:color="auto" w:fill="auto"/>
          <w:lang w:val="en-US" w:eastAsia="zh-CN" w:bidi="ar-SA"/>
        </w:rPr>
        <w:t>起，暂扣燃气瓶</w:t>
      </w:r>
      <w:r>
        <w:rPr>
          <w:rFonts w:hint="eastAsia" w:ascii="Times New Roman" w:hAnsi="Times New Roman" w:eastAsia="仿宋" w:cs="Times New Roman"/>
          <w:color w:val="auto"/>
          <w:kern w:val="0"/>
          <w:sz w:val="32"/>
          <w:szCs w:val="32"/>
          <w:shd w:val="clear" w:color="auto" w:fill="auto"/>
          <w:lang w:val="en-US" w:eastAsia="zh-CN" w:bidi="ar-SA"/>
        </w:rPr>
        <w:t>罐</w:t>
      </w:r>
      <w:r>
        <w:rPr>
          <w:rFonts w:hint="default" w:ascii="Times New Roman" w:hAnsi="Times New Roman" w:eastAsia="仿宋" w:cs="Times New Roman"/>
          <w:color w:val="auto"/>
          <w:kern w:val="0"/>
          <w:sz w:val="32"/>
          <w:szCs w:val="32"/>
          <w:shd w:val="clear" w:color="auto" w:fill="auto"/>
          <w:lang w:val="en-US" w:eastAsia="zh-CN" w:bidi="ar-SA"/>
        </w:rPr>
        <w:t>22个，处理废旧燃气瓶</w:t>
      </w:r>
      <w:r>
        <w:rPr>
          <w:rFonts w:hint="eastAsia" w:ascii="Times New Roman" w:hAnsi="Times New Roman" w:eastAsia="仿宋" w:cs="Times New Roman"/>
          <w:color w:val="auto"/>
          <w:kern w:val="0"/>
          <w:sz w:val="32"/>
          <w:szCs w:val="32"/>
          <w:shd w:val="clear" w:color="auto" w:fill="auto"/>
          <w:lang w:val="en-US" w:eastAsia="zh-CN" w:bidi="ar-SA"/>
        </w:rPr>
        <w:t>罐</w:t>
      </w:r>
      <w:r>
        <w:rPr>
          <w:rFonts w:hint="default" w:ascii="Times New Roman" w:hAnsi="Times New Roman" w:eastAsia="仿宋" w:cs="Times New Roman"/>
          <w:color w:val="auto"/>
          <w:kern w:val="0"/>
          <w:sz w:val="32"/>
          <w:szCs w:val="32"/>
          <w:shd w:val="clear" w:color="auto" w:fill="auto"/>
          <w:lang w:val="en-US" w:eastAsia="zh-CN" w:bidi="ar-SA"/>
        </w:rPr>
        <w:t>26个。</w:t>
      </w:r>
    </w:p>
    <w:p w14:paraId="0F1970BF">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default" w:ascii="仿宋" w:hAnsi="仿宋" w:eastAsia="仿宋" w:cs="仿宋"/>
          <w:sz w:val="32"/>
          <w:szCs w:val="32"/>
          <w:lang w:val="en-US"/>
        </w:rPr>
      </w:pPr>
      <w:r>
        <w:rPr>
          <w:rFonts w:hint="eastAsia" w:ascii="仿宋" w:hAnsi="仿宋" w:eastAsia="仿宋" w:cs="仿宋"/>
          <w:b/>
          <w:bCs/>
          <w:color w:val="000000"/>
          <w:spacing w:val="0"/>
          <w:sz w:val="32"/>
          <w:szCs w:val="32"/>
          <w:lang w:val="en-US" w:eastAsia="zh-CN"/>
        </w:rPr>
        <w:t>深化居民自建房和市政工程安全整治。</w:t>
      </w:r>
      <w:r>
        <w:rPr>
          <w:rFonts w:hint="eastAsia" w:ascii="Times New Roman" w:hAnsi="Times New Roman" w:eastAsia="方正仿宋简体" w:cs="Times New Roman"/>
          <w:color w:val="000000"/>
          <w:sz w:val="32"/>
          <w:szCs w:val="32"/>
        </w:rPr>
        <w:t>将</w:t>
      </w:r>
      <w:r>
        <w:rPr>
          <w:rFonts w:hint="eastAsia" w:ascii="Times New Roman" w:hAnsi="Times New Roman" w:eastAsia="方正仿宋简体" w:cs="Times New Roman"/>
          <w:color w:val="000000"/>
          <w:sz w:val="32"/>
          <w:szCs w:val="32"/>
          <w:lang w:val="en-US" w:eastAsia="zh-CN"/>
        </w:rPr>
        <w:t>居民自建房和市政工程安全整治</w:t>
      </w:r>
      <w:r>
        <w:rPr>
          <w:rFonts w:hint="eastAsia" w:ascii="Times New Roman" w:hAnsi="Times New Roman" w:eastAsia="方正仿宋简体" w:cs="Times New Roman"/>
          <w:color w:val="000000"/>
          <w:sz w:val="32"/>
          <w:szCs w:val="32"/>
        </w:rPr>
        <w:t>纳入重要议事日程，着力破解建筑施工领域“安全责任不落实、制度机制不完善、安全管理不到位、隐患排查不彻底”等问题</w:t>
      </w:r>
      <w:r>
        <w:rPr>
          <w:rFonts w:hint="eastAsia" w:ascii="Times New Roman" w:hAnsi="Times New Roman" w:eastAsia="方正仿宋简体" w:cs="Times New Roman"/>
          <w:color w:val="000000"/>
          <w:sz w:val="32"/>
          <w:szCs w:val="32"/>
          <w:lang w:eastAsia="zh-CN"/>
        </w:rPr>
        <w:t>，</w:t>
      </w:r>
      <w:r>
        <w:rPr>
          <w:rFonts w:hint="eastAsia" w:ascii="仿宋" w:hAnsi="仿宋" w:eastAsia="仿宋" w:cs="仿宋"/>
          <w:sz w:val="32"/>
          <w:szCs w:val="32"/>
          <w:lang w:val="en-US" w:eastAsia="zh-CN"/>
        </w:rPr>
        <w:t>坚持“人不住危房、危房不住人”原则，对全区838户六类重点对象住房安全保障摸底，完成动态监测核查，</w:t>
      </w:r>
      <w:r>
        <w:rPr>
          <w:rFonts w:hint="eastAsia" w:ascii="仿宋" w:hAnsi="仿宋" w:eastAsia="仿宋" w:cs="仿宋"/>
          <w:kern w:val="2"/>
          <w:sz w:val="32"/>
          <w:szCs w:val="32"/>
          <w:lang w:val="en-US" w:eastAsia="zh-CN" w:bidi="ar-SA"/>
        </w:rPr>
        <w:t>并将相关信息录入省农村</w:t>
      </w:r>
      <w:r>
        <w:rPr>
          <w:rFonts w:hint="eastAsia" w:ascii="仿宋" w:hAnsi="仿宋" w:eastAsia="仿宋" w:cs="仿宋"/>
          <w:b w:val="0"/>
          <w:bCs w:val="0"/>
          <w:kern w:val="2"/>
          <w:sz w:val="32"/>
          <w:szCs w:val="32"/>
          <w:highlight w:val="none"/>
          <w:lang w:val="en-US" w:eastAsia="zh-CN" w:bidi="ar-SA"/>
        </w:rPr>
        <w:t>危房改造信息系统，对因暴雨受损</w:t>
      </w:r>
      <w:r>
        <w:rPr>
          <w:rFonts w:hint="eastAsia" w:ascii="仿宋" w:hAnsi="仿宋" w:eastAsia="仿宋" w:cs="仿宋"/>
          <w:sz w:val="32"/>
          <w:szCs w:val="32"/>
        </w:rPr>
        <w:t>存在安全隐患</w:t>
      </w:r>
      <w:r>
        <w:rPr>
          <w:rFonts w:hint="eastAsia" w:ascii="仿宋" w:hAnsi="仿宋" w:eastAsia="仿宋" w:cs="仿宋"/>
          <w:sz w:val="32"/>
          <w:szCs w:val="32"/>
          <w:lang w:val="en-US" w:eastAsia="zh-CN"/>
        </w:rPr>
        <w:t>的</w:t>
      </w:r>
      <w:r>
        <w:rPr>
          <w:rFonts w:hint="eastAsia" w:ascii="仿宋" w:hAnsi="仿宋" w:eastAsia="仿宋" w:cs="仿宋"/>
          <w:sz w:val="32"/>
          <w:szCs w:val="32"/>
        </w:rPr>
        <w:t>23栋房屋</w:t>
      </w:r>
      <w:r>
        <w:rPr>
          <w:rFonts w:hint="eastAsia" w:ascii="仿宋" w:hAnsi="仿宋" w:eastAsia="仿宋" w:cs="仿宋"/>
          <w:sz w:val="32"/>
          <w:szCs w:val="32"/>
          <w:lang w:eastAsia="zh-CN"/>
        </w:rPr>
        <w:t>，</w:t>
      </w:r>
      <w:r>
        <w:rPr>
          <w:rFonts w:hint="eastAsia" w:ascii="仿宋" w:hAnsi="仿宋" w:eastAsia="仿宋" w:cs="仿宋"/>
          <w:sz w:val="32"/>
          <w:szCs w:val="32"/>
        </w:rPr>
        <w:t>制定 “一户一策”整治方案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加强对10个市政工程项目安全整治，持续深化非法违法建设行为的闭环管理、动态清零，开展高坠、坍塌等事故隐患整治，加强城市窨井盖、户外广告和招牌设施安全管理，确保建筑施工领域安全稳定。</w:t>
      </w:r>
    </w:p>
    <w:p w14:paraId="4B1BF30A">
      <w:pPr>
        <w:keepNext w:val="0"/>
        <w:keepLines w:val="0"/>
        <w:pageBreakBefore w:val="0"/>
        <w:widowControl w:val="0"/>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N/>
        <w:bidi w:val="0"/>
        <w:adjustRightInd w:val="0"/>
        <w:snapToGrid w:val="0"/>
        <w:spacing w:line="560" w:lineRule="exact"/>
        <w:ind w:firstLine="643" w:firstLineChars="200"/>
        <w:textAlignment w:val="auto"/>
        <w:rPr>
          <w:rFonts w:ascii="Times New Roman" w:hAnsi="Times New Roman" w:eastAsia="方正仿宋简体" w:cs="Times New Roman"/>
          <w:sz w:val="32"/>
          <w:szCs w:val="32"/>
        </w:rPr>
      </w:pPr>
      <w:r>
        <w:rPr>
          <w:rFonts w:hint="eastAsia" w:ascii="仿宋" w:hAnsi="仿宋" w:eastAsia="仿宋" w:cs="仿宋"/>
          <w:b/>
          <w:bCs/>
          <w:color w:val="000000"/>
          <w:spacing w:val="0"/>
          <w:sz w:val="32"/>
          <w:szCs w:val="32"/>
          <w:lang w:val="en-US" w:eastAsia="zh-CN"/>
        </w:rPr>
        <w:t>深化旅游环境安全整治。</w:t>
      </w:r>
      <w:r>
        <w:rPr>
          <w:rFonts w:hint="eastAsia" w:ascii="Times New Roman" w:hAnsi="Times New Roman" w:eastAsia="方正仿宋简体" w:cs="Times New Roman"/>
          <w:color w:val="000000"/>
          <w:sz w:val="32"/>
          <w:szCs w:val="32"/>
          <w:lang w:val="en-US" w:eastAsia="zh-CN"/>
        </w:rPr>
        <w:t>以第三届旅游发展大会举办为契机</w:t>
      </w:r>
      <w:r>
        <w:rPr>
          <w:rFonts w:ascii="Times New Roman" w:hAnsi="Times New Roman" w:eastAsia="方正仿宋简体" w:cs="Times New Roman"/>
          <w:color w:val="000000"/>
          <w:sz w:val="32"/>
          <w:szCs w:val="32"/>
        </w:rPr>
        <w:t>，始终把游客安全放在第一位，在吃住行游购娱方面带头查隐患、抓治理、优服务，想在前做在前，坚持以“猛药去疴”的决心开展旅游安全整治“雷霆行动”，采取“县级领导+联点单位+乡镇（街道）+村（社区）+执法力量”包路段、包门店的五级联包模式，构建齐抓共管的旅游安全大整治格局</w:t>
      </w:r>
      <w:r>
        <w:rPr>
          <w:rFonts w:hint="eastAsia"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确保了1</w:t>
      </w:r>
      <w:r>
        <w:rPr>
          <w:rFonts w:hint="eastAsia" w:ascii="Times New Roman" w:hAnsi="Times New Roman" w:eastAsia="方正仿宋简体" w:cs="Times New Roman"/>
          <w:color w:val="000000"/>
          <w:sz w:val="32"/>
          <w:szCs w:val="32"/>
          <w:lang w:val="en-US" w:eastAsia="zh-CN"/>
        </w:rPr>
        <w:t>5</w:t>
      </w:r>
      <w:r>
        <w:rPr>
          <w:rFonts w:ascii="Times New Roman" w:hAnsi="Times New Roman" w:eastAsia="方正仿宋简体" w:cs="Times New Roman"/>
          <w:color w:val="000000"/>
          <w:sz w:val="32"/>
          <w:szCs w:val="32"/>
        </w:rPr>
        <w:t>00多万游客零事故</w:t>
      </w:r>
      <w:r>
        <w:rPr>
          <w:rFonts w:ascii="Times New Roman" w:hAnsi="Times New Roman" w:eastAsia="方正仿宋简体" w:cs="Times New Roman"/>
          <w:sz w:val="32"/>
          <w:szCs w:val="32"/>
        </w:rPr>
        <w:t>，有力维护景区旅游秩序平安稳定。</w:t>
      </w:r>
    </w:p>
    <w:p w14:paraId="1B5FD292">
      <w:pPr>
        <w:keepNext w:val="0"/>
        <w:keepLines w:val="0"/>
        <w:pageBreakBefore w:val="0"/>
        <w:widowControl w:val="0"/>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N/>
        <w:bidi w:val="0"/>
        <w:adjustRightInd w:val="0"/>
        <w:snapToGrid w:val="0"/>
        <w:spacing w:line="560" w:lineRule="exact"/>
        <w:ind w:firstLine="640" w:firstLineChars="200"/>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bCs/>
          <w:color w:val="000000"/>
          <w:sz w:val="32"/>
          <w:szCs w:val="32"/>
        </w:rPr>
        <w:t>同时在</w:t>
      </w:r>
      <w:r>
        <w:rPr>
          <w:rFonts w:ascii="Times New Roman" w:hAnsi="Times New Roman" w:eastAsia="方正仿宋简体" w:cs="Times New Roman"/>
          <w:color w:val="000000"/>
          <w:sz w:val="32"/>
          <w:szCs w:val="32"/>
        </w:rPr>
        <w:t>水利、电力、商贸、仓储物流、学生防溺水等其他行业领域，针对安全生产薄弱环节和可能发生生产安全事故风险点，扎实推进风险隐患排查整治工作，确保了各行业领域的安全稳定。</w:t>
      </w:r>
    </w:p>
    <w:p w14:paraId="7F526F40">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（三）、坚持“难点”攻关，坚决筑牢消防管控屏障</w:t>
      </w:r>
    </w:p>
    <w:p w14:paraId="71D65CE6">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方正仿宋简体" w:cs="Times New Roman"/>
          <w:b/>
          <w:bCs/>
          <w:color w:val="000000"/>
          <w:sz w:val="32"/>
          <w:szCs w:val="32"/>
        </w:rPr>
        <w:t>1.平战结合建强消防队伍。</w:t>
      </w:r>
      <w:r>
        <w:rPr>
          <w:rFonts w:hint="eastAsia" w:ascii="Times New Roman" w:hAnsi="Times New Roman" w:eastAsia="方正仿宋简体" w:cs="Times New Roman"/>
          <w:color w:val="000000"/>
          <w:sz w:val="32"/>
          <w:szCs w:val="32"/>
          <w:lang w:val="en-US" w:eastAsia="zh-CN"/>
        </w:rPr>
        <w:t>始终把灭火救援工作放在首要工作来抓，今年以来共开展重点单位演练86次，水域救援随机拉动8次，山岳救援想定作业23次，对重点单位交通道路水源情况进行了拉网式排查，建立了详实的资料台账。以“全员岗位大练兵”活动为推手，聘请体能、游泳教练指导训练，全方位提升指战员体能素质，确保队伍随时“冲得上、打得赢”，确保指战员在灭火救援中零伤亡。出台作战训练安全问题清单、任务分工表、任务推进表“三类清单”，建立现场安全巡查和作战视频核查机制，编发作战训练安全规范规程和19类灭火救援作战现场安全管控清单。高效处置各类警情156起，其中火灾扑救 52 起，抢险救援22 起，社会救助 44起，执勤落实大型活动现场安保任务31次，出动队伍 167队次，出动车辆237辆次，出动人员1484 人次。多次组织开展安全救援技术、装备安全操作、灭火救援现场安全管控等业务实操，不断提升安全防护能力。</w:t>
      </w:r>
    </w:p>
    <w:p w14:paraId="714E79D5">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rPr>
        <w:t>2.重拳出击整治消防隐患。</w:t>
      </w:r>
      <w:r>
        <w:rPr>
          <w:rFonts w:hint="eastAsia" w:ascii="仿宋_GB2312" w:hAnsi="仿宋_GB2312" w:eastAsia="仿宋_GB2312" w:cs="仿宋_GB2312"/>
          <w:sz w:val="32"/>
          <w:szCs w:val="32"/>
          <w:lang w:val="en-US" w:eastAsia="zh-CN"/>
        </w:rPr>
        <w:t>扎实开展“两电”安全隐患全链条专项整治和打通消防“生命通道”和“拆窗破网”专项排查整治，共检查单位447家次，发现并督促整改火灾隐患和消防违法行为505处，下发责令改正通知书376份，下发行政处罚决定书67份，下发临时查封决定书3份，责令“三停”3家，罚款16.78万元。对全区经营性场所的防盗网窗和户外广告牌进行全面排查，共整改2756处，立案处罚5家。</w:t>
      </w:r>
    </w:p>
    <w:p w14:paraId="7EBA6907">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.强化消防基础设施保障。</w:t>
      </w:r>
      <w:r>
        <w:rPr>
          <w:rFonts w:hint="default" w:ascii="仿宋_GB2312" w:hAnsi="仿宋_GB2312" w:eastAsia="仿宋_GB2312" w:cs="仿宋_GB2312"/>
          <w:sz w:val="32"/>
          <w:szCs w:val="32"/>
          <w:lang w:val="en-US" w:eastAsia="zh-CN"/>
        </w:rPr>
        <w:t>积极推进万福救援站营房围墙建设、车辆识别系统的安装，营房外墙亮化工程、半山亭救援站厨房改造、监控系统的安装、车库维修等营房维修项目，使营房正规化硬件水平大幅度提升，消防员工作和生活的环境也得到一定的提高。投入100万元购置城市主战车和各类灭火救援装备，并争取国债资金地方配套资金84万元，购置</w:t>
      </w:r>
      <w:r>
        <w:rPr>
          <w:rFonts w:hint="eastAsia" w:ascii="仿宋_GB2312" w:hAnsi="仿宋_GB2312" w:eastAsia="仿宋_GB2312" w:cs="仿宋_GB2312"/>
          <w:sz w:val="32"/>
          <w:szCs w:val="32"/>
          <w:lang w:val="en-US" w:eastAsia="zh-CN"/>
        </w:rPr>
        <w:t>一批消防勤装备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消防设施</w:t>
      </w:r>
      <w:r>
        <w:rPr>
          <w:rFonts w:hint="default" w:ascii="仿宋_GB2312" w:hAnsi="仿宋_GB2312" w:eastAsia="仿宋_GB2312" w:cs="仿宋_GB2312"/>
          <w:sz w:val="32"/>
          <w:szCs w:val="32"/>
          <w:lang w:val="en-US" w:eastAsia="zh-CN"/>
        </w:rPr>
        <w:t>保障能力得到</w:t>
      </w:r>
      <w:r>
        <w:rPr>
          <w:rFonts w:hint="eastAsia" w:ascii="仿宋_GB2312" w:hAnsi="仿宋_GB2312" w:eastAsia="仿宋_GB2312" w:cs="仿宋_GB2312"/>
          <w:sz w:val="32"/>
          <w:szCs w:val="32"/>
          <w:lang w:val="en-US" w:eastAsia="zh-CN"/>
        </w:rPr>
        <w:t>进一步</w:t>
      </w:r>
      <w:r>
        <w:rPr>
          <w:rFonts w:hint="default" w:ascii="仿宋_GB2312" w:hAnsi="仿宋_GB2312" w:eastAsia="仿宋_GB2312" w:cs="仿宋_GB2312"/>
          <w:sz w:val="32"/>
          <w:szCs w:val="32"/>
          <w:lang w:val="en-US" w:eastAsia="zh-CN"/>
        </w:rPr>
        <w:t>提升。</w:t>
      </w:r>
    </w:p>
    <w:p w14:paraId="04CED50E">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（四）、坚持“焦点”聚力，防灾减灾救灾统筹推进</w:t>
      </w:r>
    </w:p>
    <w:p w14:paraId="46D80E1B">
      <w:pPr>
        <w:keepNext w:val="0"/>
        <w:keepLines w:val="0"/>
        <w:pageBreakBefore w:val="0"/>
        <w:widowControl w:val="0"/>
        <w:pBdr>
          <w:top w:val="single" w:color="FFFFFF" w:sz="4" w:space="2"/>
          <w:left w:val="single" w:color="FFFFFF" w:sz="4" w:space="0"/>
          <w:bottom w:val="single" w:color="FFFFFF" w:sz="4" w:space="31"/>
          <w:right w:val="single" w:color="FFFFFF" w:sz="4" w:space="0"/>
        </w:pBdr>
        <w:kinsoku/>
        <w:wordWrap/>
        <w:overflowPunct/>
        <w:topLinePunct w:val="0"/>
        <w:autoSpaceDE w:val="0"/>
        <w:autoSpaceDN/>
        <w:bidi w:val="0"/>
        <w:adjustRightInd w:val="0"/>
        <w:snapToGrid w:val="0"/>
        <w:spacing w:line="560" w:lineRule="exact"/>
        <w:ind w:firstLine="640"/>
        <w:textAlignment w:val="auto"/>
        <w:rPr>
          <w:rFonts w:ascii="仿宋_GB2312" w:hAnsi="Times New Roman" w:eastAsia="仿宋_GB2312"/>
          <w:sz w:val="32"/>
          <w:szCs w:val="32"/>
        </w:rPr>
      </w:pPr>
      <w:r>
        <w:rPr>
          <w:rFonts w:hint="eastAsia" w:ascii="楷体" w:hAnsi="楷体" w:eastAsia="楷体" w:cs="楷体"/>
          <w:b/>
          <w:bCs/>
          <w:sz w:val="32"/>
          <w:szCs w:val="32"/>
          <w:lang w:val="en-US" w:eastAsia="zh-CN"/>
        </w:rPr>
        <w:t>1.以“三个健全”落实防灾。</w:t>
      </w:r>
      <w:r>
        <w:rPr>
          <w:rFonts w:ascii="仿宋_GB2312" w:hAnsi="Times New Roman" w:eastAsia="仿宋_GB2312"/>
          <w:b/>
          <w:bCs/>
          <w:sz w:val="32"/>
          <w:szCs w:val="32"/>
        </w:rPr>
        <w:t>体制机制法制逐步健全。</w:t>
      </w:r>
      <w:r>
        <w:rPr>
          <w:rFonts w:hint="eastAsia" w:ascii="仿宋" w:hAnsi="仿宋" w:eastAsia="仿宋"/>
          <w:color w:val="000000"/>
          <w:sz w:val="32"/>
          <w:szCs w:val="32"/>
        </w:rPr>
        <w:t>根据新形势要求，对区减灾委、防汛抗旱指挥部、森林防火指挥部、抗震救灾指挥部、低温雨雪冰冻灾害应急指挥部进行了调整，</w:t>
      </w:r>
      <w:r>
        <w:rPr>
          <w:rFonts w:ascii="仿宋_GB2312" w:hAnsi="Times New Roman" w:eastAsia="仿宋_GB2312"/>
          <w:sz w:val="32"/>
          <w:szCs w:val="32"/>
        </w:rPr>
        <w:t>逐</w:t>
      </w:r>
      <w:r>
        <w:rPr>
          <w:rFonts w:hint="eastAsia" w:ascii="仿宋_GB2312" w:hAnsi="Times New Roman" w:eastAsia="仿宋_GB2312"/>
          <w:sz w:val="32"/>
          <w:szCs w:val="32"/>
        </w:rPr>
        <w:t>步</w:t>
      </w:r>
      <w:r>
        <w:rPr>
          <w:rFonts w:ascii="仿宋_GB2312" w:hAnsi="Times New Roman" w:eastAsia="仿宋_GB2312"/>
          <w:sz w:val="32"/>
          <w:szCs w:val="32"/>
        </w:rPr>
        <w:t>制定</w:t>
      </w:r>
      <w:r>
        <w:rPr>
          <w:rFonts w:hint="eastAsia" w:ascii="仿宋_GB2312" w:hAnsi="Times New Roman" w:eastAsia="仿宋_GB2312"/>
          <w:sz w:val="32"/>
          <w:szCs w:val="32"/>
        </w:rPr>
        <w:t>并完善</w:t>
      </w:r>
      <w:r>
        <w:rPr>
          <w:rFonts w:ascii="仿宋_GB2312" w:hAnsi="Times New Roman" w:eastAsia="仿宋_GB2312"/>
          <w:sz w:val="32"/>
          <w:szCs w:val="32"/>
        </w:rPr>
        <w:t>工作规则、工作规程</w:t>
      </w:r>
      <w:r>
        <w:rPr>
          <w:rFonts w:hint="eastAsia" w:ascii="仿宋_GB2312" w:hAnsi="Times New Roman" w:eastAsia="仿宋_GB2312"/>
          <w:sz w:val="32"/>
          <w:szCs w:val="32"/>
        </w:rPr>
        <w:t>、</w:t>
      </w:r>
      <w:r>
        <w:rPr>
          <w:rFonts w:ascii="仿宋_GB2312" w:hAnsi="Times New Roman" w:eastAsia="仿宋_GB2312"/>
          <w:sz w:val="32"/>
          <w:szCs w:val="32"/>
        </w:rPr>
        <w:t>工作机制。</w:t>
      </w:r>
      <w:r>
        <w:rPr>
          <w:rFonts w:hint="eastAsia" w:ascii="仿宋_GB2312" w:hAnsi="Times New Roman" w:eastAsia="仿宋_GB2312"/>
          <w:b/>
          <w:bCs/>
          <w:sz w:val="32"/>
          <w:szCs w:val="32"/>
        </w:rPr>
        <w:t>指挥责任</w:t>
      </w:r>
      <w:r>
        <w:rPr>
          <w:rFonts w:ascii="仿宋_GB2312" w:hAnsi="Times New Roman" w:eastAsia="仿宋_GB2312"/>
          <w:b/>
          <w:bCs/>
          <w:sz w:val="32"/>
          <w:szCs w:val="32"/>
        </w:rPr>
        <w:t>体系基本健全。</w:t>
      </w:r>
      <w:r>
        <w:rPr>
          <w:rFonts w:ascii="仿宋_GB2312" w:hAnsi="Times New Roman" w:eastAsia="仿宋_GB2312"/>
          <w:sz w:val="32"/>
          <w:szCs w:val="32"/>
        </w:rPr>
        <w:t>严格落实以行政首长负责制为核心的责任制，落实水库、</w:t>
      </w:r>
      <w:r>
        <w:rPr>
          <w:rFonts w:hint="eastAsia" w:ascii="仿宋_GB2312" w:hAnsi="Times New Roman" w:eastAsia="仿宋_GB2312"/>
          <w:sz w:val="32"/>
          <w:szCs w:val="32"/>
        </w:rPr>
        <w:t>山</w:t>
      </w:r>
      <w:r>
        <w:rPr>
          <w:rFonts w:ascii="仿宋_GB2312" w:hAnsi="Times New Roman" w:eastAsia="仿宋_GB2312"/>
          <w:sz w:val="32"/>
          <w:szCs w:val="32"/>
        </w:rPr>
        <w:t>洪区、</w:t>
      </w:r>
      <w:r>
        <w:rPr>
          <w:rFonts w:hint="eastAsia" w:ascii="仿宋_GB2312" w:hAnsi="Times New Roman" w:eastAsia="仿宋_GB2312"/>
          <w:sz w:val="32"/>
          <w:szCs w:val="32"/>
        </w:rPr>
        <w:t>地灾点</w:t>
      </w:r>
      <w:r>
        <w:rPr>
          <w:rFonts w:ascii="仿宋_GB2312" w:hAnsi="Times New Roman" w:eastAsia="仿宋_GB2312"/>
          <w:sz w:val="32"/>
          <w:szCs w:val="32"/>
        </w:rPr>
        <w:t>、林场行政责任人和技术责任人，</w:t>
      </w:r>
      <w:r>
        <w:rPr>
          <w:rFonts w:hint="eastAsia" w:ascii="仿宋_GB2312" w:hAnsi="Times New Roman" w:eastAsia="仿宋_GB2312"/>
          <w:sz w:val="32"/>
          <w:szCs w:val="32"/>
        </w:rPr>
        <w:t>健全</w:t>
      </w:r>
      <w:r>
        <w:rPr>
          <w:rFonts w:ascii="仿宋_GB2312" w:hAnsi="Times New Roman" w:eastAsia="仿宋_GB2312"/>
          <w:sz w:val="32"/>
          <w:szCs w:val="32"/>
        </w:rPr>
        <w:t>责任体系</w:t>
      </w:r>
      <w:r>
        <w:rPr>
          <w:rFonts w:hint="eastAsia" w:ascii="仿宋_GB2312" w:hAnsi="Times New Roman" w:eastAsia="仿宋_GB2312"/>
          <w:sz w:val="32"/>
          <w:szCs w:val="32"/>
        </w:rPr>
        <w:t>。</w:t>
      </w:r>
      <w:r>
        <w:rPr>
          <w:rFonts w:hint="eastAsia" w:ascii="仿宋" w:hAnsi="仿宋" w:eastAsia="仿宋"/>
          <w:color w:val="000000"/>
          <w:sz w:val="32"/>
          <w:szCs w:val="32"/>
        </w:rPr>
        <w:t>建立了“1+31+N”预案体系，基本实现应急预案全覆盖，</w:t>
      </w:r>
      <w:r>
        <w:rPr>
          <w:rFonts w:hint="eastAsia" w:ascii="仿宋" w:hAnsi="仿宋" w:eastAsia="仿宋"/>
          <w:sz w:val="32"/>
          <w:szCs w:val="32"/>
        </w:rPr>
        <w:t>近一步明确自然灾害各领域各指挥协调机构成员单位职责任务。</w:t>
      </w:r>
      <w:r>
        <w:rPr>
          <w:rFonts w:ascii="仿宋_GB2312" w:hAnsi="Times New Roman" w:eastAsia="仿宋_GB2312"/>
          <w:b/>
          <w:bCs/>
          <w:sz w:val="32"/>
          <w:szCs w:val="32"/>
        </w:rPr>
        <w:t>灾害监测预警能力持续</w:t>
      </w:r>
      <w:r>
        <w:rPr>
          <w:rFonts w:hint="eastAsia" w:ascii="仿宋_GB2312" w:hAnsi="Times New Roman" w:eastAsia="仿宋_GB2312"/>
          <w:b/>
          <w:bCs/>
          <w:sz w:val="32"/>
          <w:szCs w:val="32"/>
        </w:rPr>
        <w:t>健全</w:t>
      </w:r>
      <w:r>
        <w:rPr>
          <w:rFonts w:ascii="仿宋_GB2312" w:hAnsi="Times New Roman" w:eastAsia="仿宋_GB2312"/>
          <w:b/>
          <w:bCs/>
          <w:sz w:val="32"/>
          <w:szCs w:val="32"/>
        </w:rPr>
        <w:t>。</w:t>
      </w:r>
      <w:r>
        <w:rPr>
          <w:rFonts w:ascii="仿宋_GB2312" w:hAnsi="Times New Roman" w:eastAsia="仿宋_GB2312"/>
          <w:sz w:val="32"/>
          <w:szCs w:val="32"/>
        </w:rPr>
        <w:t>加强</w:t>
      </w:r>
      <w:r>
        <w:rPr>
          <w:rFonts w:hint="eastAsia" w:ascii="仿宋_GB2312" w:hAnsi="Times New Roman" w:eastAsia="仿宋_GB2312"/>
          <w:sz w:val="32"/>
          <w:szCs w:val="32"/>
        </w:rPr>
        <w:t>应急、气象、自然资源、水利、国网电力等</w:t>
      </w:r>
      <w:r>
        <w:rPr>
          <w:rFonts w:ascii="仿宋_GB2312" w:hAnsi="Times New Roman" w:eastAsia="仿宋_GB2312"/>
          <w:sz w:val="32"/>
          <w:szCs w:val="32"/>
        </w:rPr>
        <w:t>政企合作力度，强化预警监测技术支撑；大力推进自然灾害预警信息化建设，</w:t>
      </w:r>
      <w:r>
        <w:rPr>
          <w:rFonts w:hint="eastAsia" w:ascii="仿宋_GB2312" w:hAnsi="Times New Roman" w:eastAsia="仿宋_GB2312"/>
          <w:sz w:val="32"/>
          <w:szCs w:val="32"/>
        </w:rPr>
        <w:t>完善了</w:t>
      </w:r>
      <w:r>
        <w:rPr>
          <w:rFonts w:ascii="仿宋_GB2312" w:hAnsi="Times New Roman" w:eastAsia="仿宋_GB2312"/>
          <w:sz w:val="32"/>
          <w:szCs w:val="32"/>
        </w:rPr>
        <w:t>省、市、县、乡、村五级预警、应急联动系统。</w:t>
      </w:r>
    </w:p>
    <w:p w14:paraId="4C330C39">
      <w:pPr>
        <w:keepNext w:val="0"/>
        <w:keepLines w:val="0"/>
        <w:pageBreakBefore w:val="0"/>
        <w:widowControl w:val="0"/>
        <w:pBdr>
          <w:top w:val="single" w:color="FFFFFF" w:sz="4" w:space="2"/>
          <w:left w:val="single" w:color="FFFFFF" w:sz="4" w:space="0"/>
          <w:bottom w:val="single" w:color="FFFFFF" w:sz="4" w:space="31"/>
          <w:right w:val="single" w:color="FFFFFF" w:sz="4" w:space="0"/>
        </w:pBdr>
        <w:kinsoku/>
        <w:wordWrap/>
        <w:overflowPunct/>
        <w:topLinePunct w:val="0"/>
        <w:autoSpaceDE w:val="0"/>
        <w:autoSpaceDN/>
        <w:bidi w:val="0"/>
        <w:adjustRightInd w:val="0"/>
        <w:snapToGrid w:val="0"/>
        <w:spacing w:line="560" w:lineRule="exact"/>
        <w:ind w:firstLine="640"/>
        <w:textAlignment w:val="auto"/>
        <w:rPr>
          <w:rFonts w:hint="default" w:ascii="仿宋_GB2312" w:hAnsi="Times New Roman" w:eastAsia="仿宋_GB2312"/>
          <w:bCs/>
          <w:sz w:val="32"/>
          <w:szCs w:val="32"/>
          <w:shd w:val="clear" w:color="auto" w:fill="FFFFFF"/>
          <w:lang w:val="en-US" w:eastAsia="zh-CN"/>
        </w:rPr>
      </w:pPr>
      <w:r>
        <w:rPr>
          <w:rFonts w:hint="eastAsia" w:ascii="楷体" w:hAnsi="楷体" w:eastAsia="楷体" w:cs="楷体"/>
          <w:b/>
          <w:bCs/>
          <w:sz w:val="32"/>
          <w:szCs w:val="32"/>
          <w:lang w:val="en-US" w:eastAsia="zh-CN"/>
        </w:rPr>
        <w:t>2.以</w:t>
      </w:r>
      <w:r>
        <w:rPr>
          <w:rFonts w:hint="eastAsia" w:ascii="楷体" w:hAnsi="楷体" w:eastAsia="楷体" w:cs="楷体"/>
          <w:b/>
          <w:bCs/>
          <w:sz w:val="32"/>
          <w:szCs w:val="32"/>
        </w:rPr>
        <w:t>“三个坚持”</w:t>
      </w:r>
      <w:r>
        <w:rPr>
          <w:rFonts w:hint="eastAsia" w:ascii="楷体" w:hAnsi="楷体" w:eastAsia="楷体" w:cs="楷体"/>
          <w:b/>
          <w:bCs/>
          <w:sz w:val="32"/>
          <w:szCs w:val="32"/>
          <w:lang w:val="en-US" w:eastAsia="zh-CN"/>
        </w:rPr>
        <w:t>落实</w:t>
      </w:r>
      <w:r>
        <w:rPr>
          <w:rFonts w:hint="eastAsia" w:ascii="楷体" w:hAnsi="楷体" w:eastAsia="楷体" w:cs="楷体"/>
          <w:b/>
          <w:bCs/>
          <w:sz w:val="32"/>
          <w:szCs w:val="32"/>
        </w:rPr>
        <w:t>减灾。</w:t>
      </w:r>
      <w:r>
        <w:rPr>
          <w:rFonts w:ascii="仿宋_GB2312" w:hAnsi="Times New Roman" w:eastAsia="仿宋_GB2312"/>
          <w:b/>
          <w:bCs/>
          <w:sz w:val="32"/>
          <w:szCs w:val="32"/>
        </w:rPr>
        <w:t>坚持问题导向，开展会商研判。</w:t>
      </w:r>
      <w:r>
        <w:rPr>
          <w:rFonts w:ascii="仿宋_GB2312" w:hAnsi="Times New Roman" w:eastAsia="仿宋_GB2312"/>
          <w:sz w:val="32"/>
          <w:szCs w:val="32"/>
        </w:rPr>
        <w:t>在元旦、春节、清明、汛期、森林防火期、特护期等重点时段，</w:t>
      </w:r>
      <w:r>
        <w:rPr>
          <w:rFonts w:hint="eastAsia" w:ascii="仿宋_GB2312" w:hAnsi="Times New Roman" w:eastAsia="仿宋_GB2312"/>
          <w:sz w:val="32"/>
          <w:szCs w:val="32"/>
        </w:rPr>
        <w:t>及</w:t>
      </w:r>
      <w:r>
        <w:rPr>
          <w:rFonts w:ascii="仿宋_GB2312" w:hAnsi="Times New Roman" w:eastAsia="仿宋_GB2312"/>
          <w:sz w:val="32"/>
          <w:szCs w:val="32"/>
        </w:rPr>
        <w:t>时开展会商研判评估，并形成自然灾害风险报告</w:t>
      </w:r>
      <w:r>
        <w:rPr>
          <w:rFonts w:hint="eastAsia" w:ascii="仿宋_GB2312" w:hAnsi="Times New Roman" w:eastAsia="仿宋_GB2312"/>
          <w:sz w:val="32"/>
          <w:szCs w:val="32"/>
        </w:rPr>
        <w:t>、</w:t>
      </w:r>
      <w:r>
        <w:rPr>
          <w:rFonts w:ascii="仿宋_GB2312" w:hAnsi="Times New Roman" w:eastAsia="仿宋_GB2312"/>
          <w:sz w:val="32"/>
          <w:szCs w:val="32"/>
        </w:rPr>
        <w:t>风险预警。</w:t>
      </w:r>
      <w:r>
        <w:rPr>
          <w:rFonts w:ascii="仿宋_GB2312" w:hAnsi="Times New Roman" w:eastAsia="仿宋_GB2312"/>
          <w:b/>
          <w:bCs/>
          <w:sz w:val="32"/>
          <w:szCs w:val="32"/>
        </w:rPr>
        <w:t>坚持</w:t>
      </w:r>
      <w:r>
        <w:rPr>
          <w:rFonts w:ascii="Times New Roman" w:hAnsi="Times New Roman" w:eastAsia="仿宋_GB2312"/>
          <w:b/>
          <w:bCs/>
          <w:sz w:val="32"/>
          <w:szCs w:val="32"/>
        </w:rPr>
        <w:t>“</w:t>
      </w:r>
      <w:r>
        <w:rPr>
          <w:rFonts w:ascii="仿宋_GB2312" w:hAnsi="Times New Roman" w:eastAsia="仿宋_GB2312"/>
          <w:b/>
          <w:bCs/>
          <w:sz w:val="32"/>
          <w:szCs w:val="32"/>
        </w:rPr>
        <w:t>源头防范</w:t>
      </w:r>
      <w:r>
        <w:rPr>
          <w:rFonts w:ascii="Times New Roman" w:hAnsi="Times New Roman" w:eastAsia="仿宋_GB2312"/>
          <w:b/>
          <w:bCs/>
          <w:sz w:val="32"/>
          <w:szCs w:val="32"/>
        </w:rPr>
        <w:t>”</w:t>
      </w:r>
      <w:r>
        <w:rPr>
          <w:rFonts w:ascii="仿宋_GB2312" w:hAnsi="Times New Roman" w:eastAsia="仿宋_GB2312"/>
          <w:b/>
          <w:bCs/>
          <w:sz w:val="32"/>
          <w:szCs w:val="32"/>
        </w:rPr>
        <w:t>，化解应对灾害。</w:t>
      </w:r>
      <w:r>
        <w:rPr>
          <w:rFonts w:ascii="仿宋_GB2312" w:hAnsi="Times New Roman" w:eastAsia="仿宋_GB2312"/>
          <w:kern w:val="0"/>
          <w:sz w:val="32"/>
          <w:szCs w:val="32"/>
        </w:rPr>
        <w:t>健全落实</w:t>
      </w:r>
      <w:r>
        <w:rPr>
          <w:rFonts w:ascii="Times New Roman" w:hAnsi="Times New Roman" w:eastAsia="仿宋_GB2312"/>
          <w:kern w:val="0"/>
          <w:sz w:val="32"/>
          <w:szCs w:val="32"/>
        </w:rPr>
        <w:t>“6</w:t>
      </w:r>
      <w:r>
        <w:rPr>
          <w:rFonts w:ascii="仿宋_GB2312" w:hAnsi="Times New Roman" w:eastAsia="仿宋_GB2312"/>
          <w:kern w:val="0"/>
          <w:sz w:val="32"/>
          <w:szCs w:val="32"/>
        </w:rPr>
        <w:t>小时预报、</w:t>
      </w:r>
      <w:r>
        <w:rPr>
          <w:rFonts w:ascii="Times New Roman" w:hAnsi="Times New Roman" w:eastAsia="仿宋_GB2312"/>
          <w:kern w:val="0"/>
          <w:sz w:val="32"/>
          <w:szCs w:val="32"/>
        </w:rPr>
        <w:t>3</w:t>
      </w:r>
      <w:r>
        <w:rPr>
          <w:rFonts w:ascii="仿宋_GB2312" w:hAnsi="Times New Roman" w:eastAsia="仿宋_GB2312"/>
          <w:kern w:val="0"/>
          <w:sz w:val="32"/>
          <w:szCs w:val="32"/>
        </w:rPr>
        <w:t>小时预警、</w:t>
      </w:r>
      <w:r>
        <w:rPr>
          <w:rFonts w:ascii="Times New Roman" w:hAnsi="Times New Roman" w:eastAsia="仿宋_GB2312"/>
          <w:kern w:val="0"/>
          <w:sz w:val="32"/>
          <w:szCs w:val="32"/>
        </w:rPr>
        <w:t>1</w:t>
      </w:r>
      <w:r>
        <w:rPr>
          <w:rFonts w:ascii="仿宋_GB2312" w:hAnsi="Times New Roman" w:eastAsia="仿宋_GB2312"/>
          <w:kern w:val="0"/>
          <w:sz w:val="32"/>
          <w:szCs w:val="32"/>
        </w:rPr>
        <w:t>小时叫应</w:t>
      </w:r>
      <w:r>
        <w:rPr>
          <w:rFonts w:ascii="Times New Roman" w:hAnsi="Times New Roman" w:eastAsia="仿宋_GB2312"/>
          <w:kern w:val="0"/>
          <w:sz w:val="32"/>
          <w:szCs w:val="32"/>
        </w:rPr>
        <w:t>”</w:t>
      </w:r>
      <w:r>
        <w:rPr>
          <w:rFonts w:ascii="仿宋_GB2312" w:hAnsi="Times New Roman" w:eastAsia="仿宋_GB2312"/>
          <w:kern w:val="0"/>
          <w:sz w:val="32"/>
          <w:szCs w:val="32"/>
        </w:rPr>
        <w:t>工作机制，严密防范应对每轮灾害性天气过程，扎实做好应对准备。</w:t>
      </w:r>
      <w:r>
        <w:rPr>
          <w:rFonts w:hint="eastAsia" w:ascii="仿宋_GB2312" w:hAnsi="Times New Roman" w:eastAsia="仿宋_GB2312"/>
          <w:sz w:val="32"/>
          <w:szCs w:val="32"/>
        </w:rPr>
        <w:t>今年</w:t>
      </w:r>
      <w:r>
        <w:rPr>
          <w:rFonts w:ascii="仿宋_GB2312" w:hAnsi="Times New Roman" w:eastAsia="仿宋_GB2312"/>
          <w:sz w:val="32"/>
          <w:szCs w:val="32"/>
        </w:rPr>
        <w:t>启动应急响应</w:t>
      </w:r>
      <w:r>
        <w:rPr>
          <w:rFonts w:hint="eastAsia" w:ascii="Times New Roman" w:hAnsi="Times New Roman" w:eastAsia="仿宋_GB2312"/>
          <w:sz w:val="32"/>
          <w:szCs w:val="32"/>
        </w:rPr>
        <w:t>5</w:t>
      </w:r>
      <w:r>
        <w:rPr>
          <w:rFonts w:ascii="仿宋_GB2312" w:hAnsi="Times New Roman" w:eastAsia="仿宋_GB2312"/>
          <w:sz w:val="32"/>
          <w:szCs w:val="32"/>
        </w:rPr>
        <w:t>次，</w:t>
      </w:r>
      <w:r>
        <w:rPr>
          <w:rStyle w:val="14"/>
          <w:rFonts w:hint="eastAsia" w:ascii="仿宋" w:hAnsi="仿宋" w:eastAsia="仿宋"/>
          <w:color w:val="000000"/>
          <w:kern w:val="0"/>
          <w:sz w:val="32"/>
          <w:szCs w:val="32"/>
        </w:rPr>
        <w:t>发布重要警示信息3期294人次，预警信号182期298122人次。</w:t>
      </w:r>
      <w:r>
        <w:rPr>
          <w:rFonts w:ascii="仿宋_GB2312" w:hAnsi="Times New Roman" w:eastAsia="仿宋_GB2312"/>
          <w:b/>
          <w:bCs/>
          <w:sz w:val="32"/>
          <w:szCs w:val="32"/>
        </w:rPr>
        <w:t>坚持夯实基层，完善群防群治。</w:t>
      </w:r>
      <w:r>
        <w:rPr>
          <w:rFonts w:ascii="仿宋_GB2312" w:hAnsi="Times New Roman" w:eastAsia="仿宋_GB2312"/>
          <w:bCs/>
          <w:sz w:val="32"/>
          <w:szCs w:val="32"/>
        </w:rPr>
        <w:t>大力开展综合减灾示范创建</w:t>
      </w:r>
      <w:r>
        <w:rPr>
          <w:rFonts w:hint="eastAsia" w:ascii="仿宋_GB2312" w:hAnsi="Times New Roman" w:eastAsia="仿宋_GB2312"/>
          <w:bCs/>
          <w:sz w:val="32"/>
          <w:szCs w:val="32"/>
        </w:rPr>
        <w:t>，</w:t>
      </w:r>
      <w:r>
        <w:rPr>
          <w:rFonts w:hint="eastAsia" w:ascii="仿宋_GB2312" w:hAnsi="Times New Roman" w:eastAsia="仿宋_GB2312"/>
          <w:sz w:val="32"/>
          <w:szCs w:val="32"/>
        </w:rPr>
        <w:t>目前成功创建</w:t>
      </w:r>
      <w:r>
        <w:rPr>
          <w:rFonts w:hint="eastAsia" w:ascii="仿宋" w:hAnsi="仿宋" w:eastAsia="仿宋"/>
          <w:color w:val="000000"/>
          <w:sz w:val="32"/>
          <w:szCs w:val="32"/>
        </w:rPr>
        <w:t>省级综合减灾示范社区7个，基层防灾减灾基础设施正在不断健全完善。</w:t>
      </w:r>
      <w:r>
        <w:rPr>
          <w:rFonts w:hint="eastAsia" w:ascii="仿宋_GB2312" w:hAnsi="Times New Roman" w:eastAsia="仿宋_GB2312"/>
          <w:kern w:val="0"/>
          <w:sz w:val="32"/>
          <w:szCs w:val="32"/>
        </w:rPr>
        <w:t>申请</w:t>
      </w:r>
      <w:r>
        <w:rPr>
          <w:rFonts w:hint="eastAsia" w:ascii="Times New Roman" w:hAnsi="Times New Roman" w:eastAsia="仿宋_GB2312"/>
          <w:kern w:val="0"/>
          <w:sz w:val="32"/>
          <w:szCs w:val="32"/>
        </w:rPr>
        <w:t>27</w:t>
      </w:r>
      <w:r>
        <w:rPr>
          <w:rFonts w:hint="eastAsia" w:ascii="仿宋_GB2312" w:hAnsi="Times New Roman" w:eastAsia="仿宋_GB2312"/>
          <w:kern w:val="0"/>
          <w:sz w:val="32"/>
          <w:szCs w:val="32"/>
        </w:rPr>
        <w:t>个</w:t>
      </w:r>
      <w:r>
        <w:rPr>
          <w:rFonts w:ascii="仿宋_GB2312" w:hAnsi="Times New Roman" w:eastAsia="仿宋_GB2312"/>
          <w:kern w:val="0"/>
          <w:sz w:val="32"/>
          <w:szCs w:val="32"/>
        </w:rPr>
        <w:t>铁塔哨兵监测平台，应用于全</w:t>
      </w:r>
      <w:r>
        <w:rPr>
          <w:rFonts w:hint="eastAsia" w:ascii="仿宋_GB2312" w:hAnsi="Times New Roman" w:eastAsia="仿宋_GB2312"/>
          <w:kern w:val="0"/>
          <w:sz w:val="32"/>
          <w:szCs w:val="32"/>
        </w:rPr>
        <w:t>区</w:t>
      </w:r>
      <w:r>
        <w:rPr>
          <w:rFonts w:ascii="仿宋_GB2312" w:hAnsi="Times New Roman" w:eastAsia="仿宋_GB2312"/>
          <w:kern w:val="0"/>
          <w:sz w:val="32"/>
          <w:szCs w:val="32"/>
        </w:rPr>
        <w:t>农林水、应急、气象</w:t>
      </w:r>
      <w:r>
        <w:rPr>
          <w:rFonts w:hint="eastAsia" w:ascii="仿宋_GB2312" w:hAnsi="Times New Roman" w:eastAsia="仿宋_GB2312"/>
          <w:kern w:val="0"/>
          <w:sz w:val="32"/>
          <w:szCs w:val="32"/>
        </w:rPr>
        <w:t>、自然资源</w:t>
      </w:r>
      <w:r>
        <w:rPr>
          <w:rFonts w:ascii="仿宋_GB2312" w:hAnsi="Times New Roman" w:eastAsia="仿宋_GB2312"/>
          <w:kern w:val="0"/>
          <w:sz w:val="32"/>
          <w:szCs w:val="32"/>
        </w:rPr>
        <w:t>等领域监测预警工作</w:t>
      </w:r>
      <w:r>
        <w:rPr>
          <w:rFonts w:hint="eastAsia" w:ascii="仿宋_GB2312" w:hAnsi="Times New Roman" w:eastAsia="仿宋_GB2312"/>
          <w:kern w:val="0"/>
          <w:sz w:val="32"/>
          <w:szCs w:val="32"/>
        </w:rPr>
        <w:t>。</w:t>
      </w:r>
      <w:r>
        <w:rPr>
          <w:rFonts w:hint="eastAsia" w:ascii="Times New Roman" w:hAnsi="Times New Roman" w:eastAsia="仿宋_GB2312"/>
          <w:bCs/>
          <w:sz w:val="32"/>
          <w:szCs w:val="32"/>
          <w:shd w:val="clear" w:color="auto" w:fill="FFFFFF"/>
        </w:rPr>
        <w:t>2024</w:t>
      </w:r>
      <w:r>
        <w:rPr>
          <w:rFonts w:hint="eastAsia" w:ascii="仿宋_GB2312" w:hAnsi="Times New Roman" w:eastAsia="仿宋_GB2312"/>
          <w:bCs/>
          <w:sz w:val="32"/>
          <w:szCs w:val="32"/>
          <w:shd w:val="clear" w:color="auto" w:fill="FFFFFF"/>
        </w:rPr>
        <w:t>年6月，S333线黄庭观路段</w:t>
      </w:r>
      <w:r>
        <w:rPr>
          <w:rFonts w:ascii="仿宋_GB2312" w:hAnsi="Times New Roman" w:eastAsia="仿宋_GB2312"/>
          <w:bCs/>
          <w:sz w:val="32"/>
          <w:szCs w:val="32"/>
          <w:shd w:val="clear" w:color="auto" w:fill="FFFFFF"/>
        </w:rPr>
        <w:t>典型避险案例被</w:t>
      </w:r>
      <w:r>
        <w:rPr>
          <w:rFonts w:hint="eastAsia" w:ascii="仿宋_GB2312" w:hAnsi="Times New Roman" w:eastAsia="仿宋_GB2312"/>
          <w:bCs/>
          <w:sz w:val="32"/>
          <w:szCs w:val="32"/>
          <w:shd w:val="clear" w:color="auto" w:fill="FFFFFF"/>
        </w:rPr>
        <w:t>省减灾委</w:t>
      </w:r>
      <w:r>
        <w:rPr>
          <w:rFonts w:ascii="仿宋_GB2312" w:hAnsi="Times New Roman" w:eastAsia="仿宋_GB2312"/>
          <w:bCs/>
          <w:sz w:val="32"/>
          <w:szCs w:val="32"/>
          <w:shd w:val="clear" w:color="auto" w:fill="FFFFFF"/>
        </w:rPr>
        <w:t>通报表扬</w:t>
      </w:r>
      <w:r>
        <w:rPr>
          <w:rFonts w:hint="eastAsia" w:ascii="仿宋_GB2312" w:hAnsi="Times New Roman" w:eastAsia="仿宋_GB2312"/>
          <w:bCs/>
          <w:sz w:val="32"/>
          <w:szCs w:val="32"/>
          <w:shd w:val="clear" w:color="auto" w:fill="FFFFFF"/>
        </w:rPr>
        <w:t>。</w:t>
      </w:r>
      <w:r>
        <w:rPr>
          <w:rFonts w:hint="eastAsia" w:ascii="仿宋_GB2312" w:hAnsi="Times New Roman" w:eastAsia="仿宋_GB2312"/>
          <w:bCs/>
          <w:sz w:val="32"/>
          <w:szCs w:val="32"/>
          <w:shd w:val="clear" w:color="auto" w:fill="FFFFFF"/>
          <w:lang w:val="en-US" w:eastAsia="zh-CN"/>
        </w:rPr>
        <w:t>10月13日，我区还成功承办了湖南省第35个国际减灾日主题活动。</w:t>
      </w:r>
    </w:p>
    <w:p w14:paraId="52366C1B">
      <w:pPr>
        <w:keepNext w:val="0"/>
        <w:keepLines w:val="0"/>
        <w:pageBreakBefore w:val="0"/>
        <w:widowControl w:val="0"/>
        <w:pBdr>
          <w:top w:val="single" w:color="FFFFFF" w:sz="4" w:space="2"/>
          <w:left w:val="single" w:color="FFFFFF" w:sz="4" w:space="0"/>
          <w:bottom w:val="single" w:color="FFFFFF" w:sz="4" w:space="31"/>
          <w:right w:val="single" w:color="FFFFFF" w:sz="4" w:space="0"/>
        </w:pBdr>
        <w:kinsoku/>
        <w:wordWrap/>
        <w:overflowPunct/>
        <w:topLinePunct w:val="0"/>
        <w:autoSpaceDE w:val="0"/>
        <w:autoSpaceDN/>
        <w:bidi w:val="0"/>
        <w:adjustRightInd w:val="0"/>
        <w:snapToGrid w:val="0"/>
        <w:spacing w:line="560" w:lineRule="exact"/>
        <w:ind w:firstLine="640"/>
        <w:textAlignment w:val="auto"/>
        <w:rPr>
          <w:rFonts w:hint="eastAsia" w:ascii="仿宋_GB2312" w:hAnsi="Times New Roman" w:eastAsia="仿宋_GB2312"/>
          <w:sz w:val="32"/>
          <w:szCs w:val="32"/>
        </w:rPr>
      </w:pPr>
      <w:r>
        <w:rPr>
          <w:rFonts w:hint="eastAsia" w:ascii="楷体" w:hAnsi="楷体" w:eastAsia="楷体" w:cs="楷体"/>
          <w:b/>
          <w:bCs/>
          <w:sz w:val="32"/>
          <w:szCs w:val="32"/>
          <w:lang w:val="en-US" w:eastAsia="zh-CN"/>
        </w:rPr>
        <w:t>3.以“三个统筹”落实救灾。</w:t>
      </w:r>
      <w:r>
        <w:rPr>
          <w:rFonts w:ascii="仿宋_GB2312" w:hAnsi="Times New Roman" w:eastAsia="仿宋_GB2312"/>
          <w:b/>
          <w:bCs/>
          <w:sz w:val="32"/>
          <w:szCs w:val="32"/>
        </w:rPr>
        <w:t>统筹</w:t>
      </w:r>
      <w:r>
        <w:rPr>
          <w:rFonts w:hint="eastAsia" w:ascii="仿宋_GB2312" w:hAnsi="Times New Roman" w:eastAsia="仿宋_GB2312"/>
          <w:b/>
          <w:bCs/>
          <w:sz w:val="32"/>
          <w:szCs w:val="32"/>
        </w:rPr>
        <w:t>成果运用</w:t>
      </w:r>
      <w:r>
        <w:rPr>
          <w:rFonts w:ascii="仿宋_GB2312" w:hAnsi="Times New Roman" w:eastAsia="仿宋_GB2312"/>
          <w:b/>
          <w:bCs/>
          <w:sz w:val="32"/>
          <w:szCs w:val="32"/>
        </w:rPr>
        <w:t>。</w:t>
      </w:r>
      <w:r>
        <w:rPr>
          <w:rFonts w:hint="eastAsia" w:ascii="仿宋_GB2312" w:hAnsi="Times New Roman" w:eastAsia="仿宋_GB2312"/>
          <w:sz w:val="32"/>
          <w:szCs w:val="32"/>
        </w:rPr>
        <w:t>积极探索</w:t>
      </w:r>
      <w:r>
        <w:rPr>
          <w:rFonts w:hint="eastAsia" w:ascii="仿宋_GB2312" w:hAnsi="Times New Roman" w:eastAsia="仿宋_GB2312"/>
          <w:bCs/>
          <w:sz w:val="32"/>
          <w:szCs w:val="32"/>
        </w:rPr>
        <w:t>第一次全国自然灾害</w:t>
      </w:r>
      <w:r>
        <w:rPr>
          <w:rFonts w:ascii="仿宋_GB2312" w:hAnsi="Times New Roman" w:eastAsia="仿宋_GB2312"/>
          <w:bCs/>
          <w:sz w:val="32"/>
          <w:szCs w:val="32"/>
        </w:rPr>
        <w:t>风险普查</w:t>
      </w:r>
      <w:r>
        <w:rPr>
          <w:rFonts w:hint="eastAsia" w:ascii="仿宋_GB2312" w:hAnsi="Times New Roman" w:eastAsia="仿宋_GB2312"/>
          <w:sz w:val="32"/>
          <w:szCs w:val="32"/>
        </w:rPr>
        <w:t>成果运用，</w:t>
      </w:r>
      <w:r>
        <w:rPr>
          <w:rFonts w:ascii="仿宋_GB2312" w:hAnsi="Times New Roman" w:eastAsia="仿宋_GB2312"/>
          <w:kern w:val="0"/>
          <w:sz w:val="32"/>
          <w:szCs w:val="32"/>
        </w:rPr>
        <w:t>扎实</w:t>
      </w:r>
      <w:r>
        <w:rPr>
          <w:rFonts w:ascii="仿宋_GB2312" w:hAnsi="Times New Roman" w:eastAsia="仿宋_GB2312"/>
          <w:sz w:val="32"/>
          <w:szCs w:val="32"/>
        </w:rPr>
        <w:t>开展防汛抗旱薄弱环节治理三年攻坚行动，</w:t>
      </w:r>
      <w:r>
        <w:rPr>
          <w:rFonts w:hint="eastAsia" w:ascii="仿宋_GB2312" w:hAnsi="Times New Roman" w:eastAsia="仿宋_GB2312"/>
          <w:sz w:val="32"/>
          <w:szCs w:val="32"/>
        </w:rPr>
        <w:t>已完成大和田病险水库加固，中小河流治理任务</w:t>
      </w:r>
      <w:r>
        <w:rPr>
          <w:rFonts w:ascii="仿宋_GB2312" w:hAnsi="Times New Roman" w:eastAsia="仿宋_GB2312"/>
          <w:kern w:val="0"/>
          <w:sz w:val="32"/>
          <w:szCs w:val="32"/>
        </w:rPr>
        <w:t>。</w:t>
      </w:r>
      <w:r>
        <w:rPr>
          <w:rFonts w:hint="eastAsia" w:ascii="仿宋_GB2312" w:hAnsi="Times New Roman" w:eastAsia="仿宋_GB2312"/>
          <w:bCs/>
          <w:kern w:val="0"/>
          <w:sz w:val="32"/>
          <w:szCs w:val="32"/>
        </w:rPr>
        <w:t>全区</w:t>
      </w:r>
      <w:r>
        <w:rPr>
          <w:rFonts w:hint="eastAsia" w:ascii="仿宋" w:hAnsi="仿宋" w:eastAsia="仿宋"/>
          <w:sz w:val="32"/>
          <w:szCs w:val="32"/>
        </w:rPr>
        <w:t>23</w:t>
      </w:r>
      <w:r>
        <w:rPr>
          <w:rFonts w:hint="eastAsia" w:ascii="仿宋_GB2312" w:hAnsi="Nimbus Roman No9 L" w:eastAsia="仿宋_GB2312" w:cs="Nimbus Roman No9 L"/>
          <w:sz w:val="32"/>
          <w:szCs w:val="32"/>
        </w:rPr>
        <w:t>个登记</w:t>
      </w:r>
      <w:r>
        <w:rPr>
          <w:rFonts w:ascii="仿宋_GB2312" w:hAnsi="Nimbus Roman No9 L" w:eastAsia="仿宋_GB2312"/>
          <w:sz w:val="32"/>
          <w:szCs w:val="32"/>
        </w:rPr>
        <w:t>在册</w:t>
      </w:r>
      <w:r>
        <w:rPr>
          <w:rFonts w:hint="eastAsia" w:ascii="仿宋_GB2312" w:hAnsi="Nimbus Roman No9 L" w:eastAsia="仿宋_GB2312" w:cs="Nimbus Roman No9 L"/>
          <w:sz w:val="32"/>
          <w:szCs w:val="32"/>
        </w:rPr>
        <w:t>地质灾害</w:t>
      </w:r>
      <w:r>
        <w:rPr>
          <w:rFonts w:ascii="仿宋_GB2312" w:hAnsi="Nimbus Roman No9 L" w:eastAsia="仿宋_GB2312"/>
          <w:sz w:val="32"/>
          <w:szCs w:val="32"/>
        </w:rPr>
        <w:t>隐患点</w:t>
      </w:r>
      <w:r>
        <w:rPr>
          <w:rFonts w:hint="eastAsia" w:ascii="仿宋_GB2312" w:hAnsi="Nimbus Roman No9 L" w:eastAsia="仿宋_GB2312" w:cs="Nimbus Roman No9 L"/>
          <w:sz w:val="32"/>
          <w:szCs w:val="32"/>
        </w:rPr>
        <w:t>，中风险以上切坡建房</w:t>
      </w:r>
      <w:r>
        <w:rPr>
          <w:rFonts w:hint="eastAsia" w:ascii="仿宋" w:hAnsi="仿宋" w:eastAsia="仿宋"/>
          <w:sz w:val="32"/>
          <w:szCs w:val="32"/>
        </w:rPr>
        <w:t>1354</w:t>
      </w:r>
      <w:r>
        <w:rPr>
          <w:rFonts w:hint="eastAsia" w:ascii="仿宋_GB2312" w:hAnsi="Nimbus Roman No9 L" w:eastAsia="仿宋_GB2312" w:cs="Nimbus Roman No9 L"/>
          <w:sz w:val="32"/>
          <w:szCs w:val="32"/>
        </w:rPr>
        <w:t>户，高风险</w:t>
      </w:r>
      <w:r>
        <w:rPr>
          <w:rFonts w:hint="eastAsia" w:ascii="仿宋" w:hAnsi="仿宋" w:eastAsia="仿宋"/>
          <w:sz w:val="32"/>
          <w:szCs w:val="32"/>
        </w:rPr>
        <w:t>32</w:t>
      </w:r>
      <w:r>
        <w:rPr>
          <w:rFonts w:hint="eastAsia" w:ascii="仿宋_GB2312" w:hAnsi="Nimbus Roman No9 L" w:eastAsia="仿宋_GB2312" w:cs="Nimbus Roman No9 L"/>
          <w:sz w:val="32"/>
          <w:szCs w:val="32"/>
        </w:rPr>
        <w:t>户，全面落实各级责任人，制定转移方案</w:t>
      </w:r>
      <w:r>
        <w:rPr>
          <w:rStyle w:val="14"/>
          <w:rFonts w:hint="eastAsia" w:ascii="仿宋" w:hAnsi="仿宋" w:eastAsia="仿宋"/>
          <w:sz w:val="32"/>
          <w:szCs w:val="32"/>
        </w:rPr>
        <w:t>。</w:t>
      </w:r>
      <w:r>
        <w:rPr>
          <w:rFonts w:hint="eastAsia" w:ascii="仿宋_GB2312" w:hAnsi="Times New Roman" w:eastAsia="仿宋_GB2312"/>
          <w:b/>
          <w:bCs/>
          <w:sz w:val="32"/>
          <w:szCs w:val="32"/>
        </w:rPr>
        <w:t>统筹</w:t>
      </w:r>
      <w:r>
        <w:rPr>
          <w:rFonts w:ascii="仿宋_GB2312" w:hAnsi="Times New Roman" w:eastAsia="仿宋_GB2312"/>
          <w:b/>
          <w:bCs/>
          <w:sz w:val="32"/>
          <w:szCs w:val="32"/>
        </w:rPr>
        <w:t>物资储备和信息共享。</w:t>
      </w:r>
      <w:r>
        <w:rPr>
          <w:rFonts w:hint="eastAsia" w:ascii="仿宋" w:hAnsi="仿宋" w:eastAsia="仿宋"/>
          <w:color w:val="000000"/>
          <w:sz w:val="32"/>
          <w:szCs w:val="32"/>
        </w:rPr>
        <w:t>建立了以区级物资储备库为主，乡（镇）物资储备库为辅的救灾物资储备网络体系，确保一旦灾情发生，应急物资能快速调拨使用，</w:t>
      </w:r>
      <w:r>
        <w:rPr>
          <w:rFonts w:ascii="仿宋_GB2312" w:hAnsi="Times New Roman" w:eastAsia="仿宋_GB2312"/>
          <w:sz w:val="32"/>
          <w:szCs w:val="32"/>
        </w:rPr>
        <w:t>全力保障受灾群众的基本生活。</w:t>
      </w:r>
      <w:r>
        <w:rPr>
          <w:rFonts w:hint="eastAsia" w:ascii="仿宋_GB2312" w:hAnsi="Times New Roman" w:eastAsia="仿宋_GB2312"/>
          <w:b/>
          <w:bCs/>
          <w:sz w:val="32"/>
          <w:szCs w:val="32"/>
        </w:rPr>
        <w:t>统筹</w:t>
      </w:r>
      <w:r>
        <w:rPr>
          <w:rFonts w:ascii="仿宋_GB2312" w:hAnsi="Times New Roman" w:eastAsia="仿宋_GB2312"/>
          <w:b/>
          <w:bCs/>
          <w:sz w:val="32"/>
          <w:szCs w:val="32"/>
        </w:rPr>
        <w:t>专常兼备应急救援队伍。</w:t>
      </w:r>
      <w:r>
        <w:rPr>
          <w:rFonts w:ascii="仿宋_GB2312" w:hAnsi="Times New Roman" w:eastAsia="仿宋_GB2312"/>
          <w:sz w:val="32"/>
          <w:szCs w:val="32"/>
        </w:rPr>
        <w:t>组建了专业队伍、民兵预备役等平战结合、优势互补的防汛抢险队伍共</w:t>
      </w:r>
      <w:r>
        <w:rPr>
          <w:rFonts w:hint="eastAsia" w:ascii="Times New Roman" w:hAnsi="Times New Roman" w:eastAsia="仿宋_GB2312"/>
          <w:sz w:val="32"/>
          <w:szCs w:val="32"/>
        </w:rPr>
        <w:t>400</w:t>
      </w:r>
      <w:r>
        <w:rPr>
          <w:rFonts w:ascii="仿宋_GB2312" w:hAnsi="Times New Roman" w:eastAsia="仿宋_GB2312"/>
          <w:sz w:val="32"/>
          <w:szCs w:val="32"/>
        </w:rPr>
        <w:t>余人。在国省市各级的指挥调度下，“</w:t>
      </w:r>
      <w:r>
        <w:rPr>
          <w:rFonts w:hint="eastAsia" w:ascii="仿宋_GB2312" w:hAnsi="Times New Roman" w:eastAsia="仿宋_GB2312"/>
          <w:sz w:val="32"/>
          <w:szCs w:val="32"/>
        </w:rPr>
        <w:t>7.28</w:t>
      </w:r>
      <w:r>
        <w:rPr>
          <w:rFonts w:ascii="仿宋_GB2312" w:hAnsi="Times New Roman" w:eastAsia="仿宋_GB2312"/>
          <w:sz w:val="32"/>
          <w:szCs w:val="32"/>
        </w:rPr>
        <w:t>”山体滑坡救援过程中，</w:t>
      </w:r>
      <w:r>
        <w:rPr>
          <w:rFonts w:hint="eastAsia" w:ascii="仿宋_GB2312" w:hAnsi="-webkit-standard" w:eastAsia="仿宋_GB2312"/>
          <w:color w:val="000000"/>
          <w:sz w:val="32"/>
          <w:szCs w:val="32"/>
          <w:shd w:val="clear" w:color="auto" w:fill="FFFFFF"/>
        </w:rPr>
        <w:t>坚决贯彻落实李强总理和张国清副总理的批示指示精神，</w:t>
      </w:r>
      <w:r>
        <w:rPr>
          <w:rFonts w:hint="eastAsia" w:ascii="仿宋_GB2312" w:hAnsi="Times New Roman" w:eastAsia="仿宋_GB2312"/>
          <w:sz w:val="32"/>
          <w:szCs w:val="32"/>
        </w:rPr>
        <w:t>救援工作有力有序，得到应急管理部和省委省政府</w:t>
      </w:r>
      <w:r>
        <w:rPr>
          <w:rFonts w:hint="eastAsia" w:ascii="仿宋_GB2312" w:hAnsi="Times New Roman" w:eastAsia="仿宋_GB2312"/>
          <w:sz w:val="32"/>
          <w:szCs w:val="32"/>
          <w:lang w:val="en-US" w:eastAsia="zh-CN"/>
        </w:rPr>
        <w:t>充分</w:t>
      </w:r>
      <w:r>
        <w:rPr>
          <w:rFonts w:hint="eastAsia" w:ascii="仿宋_GB2312" w:hAnsi="Times New Roman" w:eastAsia="仿宋_GB2312"/>
          <w:sz w:val="32"/>
          <w:szCs w:val="32"/>
        </w:rPr>
        <w:t>肯定。</w:t>
      </w:r>
    </w:p>
    <w:p w14:paraId="7410B135">
      <w:pPr>
        <w:keepNext w:val="0"/>
        <w:keepLines w:val="0"/>
        <w:pageBreakBefore w:val="0"/>
        <w:widowControl w:val="0"/>
        <w:pBdr>
          <w:top w:val="single" w:color="FFFFFF" w:sz="4" w:space="2"/>
          <w:left w:val="single" w:color="FFFFFF" w:sz="4" w:space="0"/>
          <w:bottom w:val="single" w:color="FFFFFF" w:sz="4" w:space="31"/>
          <w:right w:val="single" w:color="FFFFFF" w:sz="4" w:space="0"/>
        </w:pBdr>
        <w:kinsoku/>
        <w:wordWrap/>
        <w:overflowPunct/>
        <w:topLinePunct w:val="0"/>
        <w:autoSpaceDE w:val="0"/>
        <w:autoSpaceDN/>
        <w:bidi w:val="0"/>
        <w:adjustRightInd w:val="0"/>
        <w:snapToGrid w:val="0"/>
        <w:spacing w:line="560" w:lineRule="exact"/>
        <w:ind w:firstLine="565" w:firstLineChars="176"/>
        <w:textAlignment w:val="auto"/>
        <w:rPr>
          <w:rFonts w:hint="eastAsia"/>
          <w:lang w:val="en-US" w:eastAsia="zh-CN"/>
        </w:rPr>
      </w:pPr>
      <w:r>
        <w:rPr>
          <w:rFonts w:hint="eastAsia" w:ascii="楷体" w:hAnsi="楷体" w:eastAsia="楷体" w:cs="楷体"/>
          <w:b/>
          <w:bCs/>
          <w:sz w:val="32"/>
          <w:szCs w:val="32"/>
          <w:lang w:val="en-US" w:eastAsia="zh-CN"/>
        </w:rPr>
        <w:t>4.以“三个强化”落实防火。</w:t>
      </w:r>
      <w:r>
        <w:rPr>
          <w:rFonts w:hint="eastAsia" w:ascii="仿宋_GB2312" w:hAnsi="楷体" w:eastAsia="仿宋_GB2312" w:cs="宋体"/>
          <w:b/>
          <w:sz w:val="32"/>
          <w:szCs w:val="32"/>
        </w:rPr>
        <w:t>强化宣传造势</w:t>
      </w:r>
      <w:r>
        <w:rPr>
          <w:rFonts w:hint="eastAsia" w:ascii="仿宋_GB2312" w:hAnsi="楷体" w:eastAsia="仿宋_GB2312" w:cs="宋体"/>
          <w:b/>
          <w:sz w:val="32"/>
          <w:szCs w:val="32"/>
          <w:lang w:eastAsia="zh-CN"/>
        </w:rPr>
        <w:t>，</w:t>
      </w:r>
      <w:r>
        <w:rPr>
          <w:rFonts w:hint="eastAsia" w:hAnsi="仿宋" w:eastAsia="仿宋"/>
          <w:sz w:val="32"/>
          <w:szCs w:val="32"/>
        </w:rPr>
        <w:t>滚动播放宣传录音，发布防火小提示</w:t>
      </w:r>
      <w:r>
        <w:rPr>
          <w:rFonts w:hint="eastAsia" w:hAnsi="仿宋" w:eastAsia="仿宋"/>
          <w:sz w:val="32"/>
          <w:szCs w:val="32"/>
          <w:lang w:eastAsia="zh-CN"/>
        </w:rPr>
        <w:t>，</w:t>
      </w:r>
      <w:r>
        <w:rPr>
          <w:rFonts w:hint="eastAsia" w:hAnsi="仿宋" w:eastAsia="仿宋"/>
          <w:sz w:val="32"/>
          <w:szCs w:val="32"/>
        </w:rPr>
        <w:t>今年共张贴森林禁火令2000余份，</w:t>
      </w:r>
      <w:r>
        <w:rPr>
          <w:rFonts w:hint="eastAsia" w:ascii="Times New Roman" w:hAnsi="Times New Roman" w:eastAsia="仿宋" w:cs="Times New Roman"/>
          <w:kern w:val="0"/>
          <w:sz w:val="32"/>
          <w:szCs w:val="32"/>
        </w:rPr>
        <w:t>发放《倡议书》8000余份，</w:t>
      </w:r>
      <w:r>
        <w:rPr>
          <w:rFonts w:ascii="Times New Roman" w:hAnsi="Times New Roman" w:eastAsia="仿宋" w:cs="Times New Roman"/>
          <w:kern w:val="0"/>
          <w:sz w:val="32"/>
          <w:szCs w:val="32"/>
        </w:rPr>
        <w:t>森林防火宣传资料</w:t>
      </w:r>
      <w:r>
        <w:rPr>
          <w:rFonts w:hint="eastAsia" w:ascii="Times New Roman" w:hAnsi="Times New Roman" w:eastAsia="仿宋" w:cs="Times New Roman"/>
          <w:kern w:val="0"/>
          <w:sz w:val="32"/>
          <w:szCs w:val="32"/>
        </w:rPr>
        <w:t>4.5</w:t>
      </w:r>
      <w:r>
        <w:rPr>
          <w:rFonts w:ascii="Times New Roman" w:hAnsi="Times New Roman" w:eastAsia="仿宋" w:cs="Times New Roman"/>
          <w:kern w:val="0"/>
          <w:sz w:val="32"/>
          <w:szCs w:val="32"/>
        </w:rPr>
        <w:t>万份</w:t>
      </w:r>
      <w:r>
        <w:rPr>
          <w:rFonts w:hint="eastAsia" w:ascii="Times New Roman" w:hAnsi="Times New Roman" w:eastAsia="仿宋" w:cs="Times New Roman"/>
          <w:kern w:val="0"/>
          <w:sz w:val="32"/>
          <w:szCs w:val="32"/>
        </w:rPr>
        <w:t>，</w:t>
      </w:r>
      <w:r>
        <w:rPr>
          <w:rFonts w:hint="eastAsia" w:hAnsi="仿宋" w:eastAsia="仿宋"/>
          <w:sz w:val="32"/>
          <w:szCs w:val="32"/>
        </w:rPr>
        <w:t>有效提高广大游客和村（居）民的森林防火意识。今年</w:t>
      </w:r>
      <w:r>
        <w:rPr>
          <w:rFonts w:hAnsi="仿宋" w:eastAsia="仿宋"/>
          <w:sz w:val="32"/>
          <w:szCs w:val="32"/>
        </w:rPr>
        <w:t>以来，我区实现了</w:t>
      </w:r>
      <w:r>
        <w:rPr>
          <w:rFonts w:hint="eastAsia" w:hAnsi="仿宋" w:eastAsia="仿宋"/>
          <w:sz w:val="32"/>
          <w:szCs w:val="32"/>
        </w:rPr>
        <w:t>森林火灾“零”发生。</w:t>
      </w:r>
      <w:r>
        <w:rPr>
          <w:rFonts w:hint="eastAsia" w:ascii="仿宋_GB2312" w:hAnsi="楷体" w:eastAsia="仿宋_GB2312" w:cs="宋体"/>
          <w:b/>
          <w:sz w:val="32"/>
          <w:szCs w:val="32"/>
        </w:rPr>
        <w:t>强化能力建设</w:t>
      </w:r>
      <w:r>
        <w:rPr>
          <w:rFonts w:hint="eastAsia" w:ascii="仿宋_GB2312" w:hAnsi="楷体" w:eastAsia="仿宋_GB2312" w:cs="宋体"/>
          <w:b/>
          <w:sz w:val="32"/>
          <w:szCs w:val="32"/>
          <w:lang w:eastAsia="zh-CN"/>
        </w:rPr>
        <w:t>，</w:t>
      </w:r>
      <w:r>
        <w:rPr>
          <w:rFonts w:hint="eastAsia" w:ascii="仿宋_GB2312" w:hAnsi="仿宋" w:eastAsia="仿宋_GB2312"/>
          <w:sz w:val="32"/>
          <w:szCs w:val="32"/>
        </w:rPr>
        <w:t>修建森林消防水池52个，储备消防蓄水桶6个，总蓄水量可达4021立方米，铺设消防管道2.5万米，设置消防栓174个，实现中心景区内全覆盖</w:t>
      </w:r>
      <w:r>
        <w:rPr>
          <w:rFonts w:hint="eastAsia" w:ascii="仿宋_GB2312" w:hAnsi="仿宋" w:eastAsia="仿宋_GB2312"/>
          <w:sz w:val="32"/>
          <w:szCs w:val="32"/>
          <w:lang w:eastAsia="zh-CN"/>
        </w:rPr>
        <w:t>，</w:t>
      </w:r>
      <w:r>
        <w:rPr>
          <w:rFonts w:hint="eastAsia" w:ascii="仿宋_GB2312" w:hAnsi="仿宋" w:eastAsia="仿宋_GB2312"/>
          <w:sz w:val="32"/>
          <w:szCs w:val="32"/>
        </w:rPr>
        <w:t>建设铁塔哨兵视频监控点100余处，新添森林火险因子综合监控点5处</w:t>
      </w:r>
      <w:r>
        <w:rPr>
          <w:rFonts w:hint="eastAsia" w:ascii="仿宋_GB2312" w:hAnsi="仿宋" w:eastAsia="仿宋_GB2312"/>
          <w:sz w:val="32"/>
          <w:szCs w:val="32"/>
          <w:lang w:eastAsia="zh-CN"/>
        </w:rPr>
        <w:t>。</w:t>
      </w:r>
      <w:r>
        <w:rPr>
          <w:rFonts w:hint="eastAsia" w:ascii="仿宋_GB2312" w:hAnsi="楷体" w:eastAsia="仿宋_GB2312" w:cs="宋体"/>
          <w:b/>
          <w:sz w:val="32"/>
          <w:szCs w:val="32"/>
        </w:rPr>
        <w:t>强化火源管控。</w:t>
      </w:r>
      <w:r>
        <w:rPr>
          <w:rFonts w:hint="eastAsia" w:hAnsi="仿宋" w:eastAsia="仿宋"/>
          <w:sz w:val="32"/>
          <w:szCs w:val="32"/>
        </w:rPr>
        <w:t>定时组织乡镇（街道）机关干部、党员志愿者、村两委干部、生态护林员和群众开展林下可燃物集中清除活动；中高风险预警期间，各乡镇街道、森林防火重点单位下沉到村组、路段、路口开展防火巡查值守，每日严格巡山打卡。</w:t>
      </w:r>
      <w:r>
        <w:rPr>
          <w:rFonts w:hint="eastAsia" w:hAnsi="仿宋" w:eastAsia="仿宋"/>
          <w:sz w:val="32"/>
          <w:szCs w:val="32"/>
          <w:lang w:val="en-US" w:eastAsia="zh-CN"/>
        </w:rPr>
        <w:t>加强对游客和宣传引导</w:t>
      </w:r>
      <w:r>
        <w:rPr>
          <w:rFonts w:hint="eastAsia" w:hAnsi="仿宋" w:eastAsia="仿宋"/>
          <w:sz w:val="32"/>
          <w:szCs w:val="32"/>
        </w:rPr>
        <w:t>，对中心景区携带火种等进山人员予以收缴，确保火种不进山入林。</w:t>
      </w:r>
    </w:p>
    <w:p w14:paraId="0C2D153A">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w:t>
      </w:r>
      <w:bookmarkStart w:id="0" w:name="_GoBack"/>
      <w:r>
        <w:rPr>
          <w:rFonts w:hint="eastAsia" w:ascii="黑体" w:hAnsi="黑体" w:eastAsia="黑体" w:cs="黑体"/>
          <w:b w:val="0"/>
          <w:bCs w:val="0"/>
          <w:color w:val="000000"/>
          <w:spacing w:val="0"/>
          <w:sz w:val="32"/>
          <w:szCs w:val="32"/>
          <w:lang w:val="en-US" w:eastAsia="zh-CN"/>
        </w:rPr>
        <w:t>五</w:t>
      </w:r>
      <w:bookmarkEnd w:id="0"/>
      <w:r>
        <w:rPr>
          <w:rFonts w:hint="eastAsia" w:ascii="黑体" w:hAnsi="黑体" w:eastAsia="黑体" w:cs="黑体"/>
          <w:b w:val="0"/>
          <w:bCs w:val="0"/>
          <w:color w:val="000000"/>
          <w:spacing w:val="0"/>
          <w:sz w:val="32"/>
          <w:szCs w:val="32"/>
          <w:lang w:val="en-US" w:eastAsia="zh-CN"/>
        </w:rPr>
        <w:t>）、坚持“定点”破题，安全基础保障有力有序</w:t>
      </w:r>
    </w:p>
    <w:p w14:paraId="611370DB">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sz w:val="32"/>
          <w:szCs w:val="32"/>
          <w:u w:val="single"/>
        </w:rPr>
      </w:pPr>
      <w:r>
        <w:rPr>
          <w:rFonts w:hint="eastAsia" w:ascii="楷体" w:hAnsi="楷体" w:eastAsia="楷体" w:cs="楷体"/>
          <w:b/>
          <w:bCs/>
          <w:sz w:val="32"/>
          <w:szCs w:val="32"/>
          <w:lang w:val="en-US" w:eastAsia="zh-CN"/>
        </w:rPr>
        <w:t>1.应急协调联动更加有力。</w:t>
      </w:r>
      <w:r>
        <w:rPr>
          <w:rFonts w:hint="eastAsia" w:ascii="仿宋_GB2312" w:eastAsia="仿宋_GB2312"/>
          <w:sz w:val="32"/>
          <w:szCs w:val="32"/>
          <w:u w:val="none"/>
        </w:rPr>
        <w:t>投入</w:t>
      </w:r>
      <w:r>
        <w:rPr>
          <w:rFonts w:hint="eastAsia" w:ascii="仿宋_GB2312" w:eastAsia="仿宋_GB2312"/>
          <w:sz w:val="32"/>
          <w:szCs w:val="32"/>
          <w:u w:val="none"/>
          <w:lang w:val="en-US" w:eastAsia="zh-CN"/>
        </w:rPr>
        <w:t>50</w:t>
      </w:r>
      <w:r>
        <w:rPr>
          <w:rFonts w:hint="eastAsia" w:ascii="仿宋_GB2312" w:eastAsia="仿宋_GB2312"/>
          <w:sz w:val="32"/>
          <w:szCs w:val="32"/>
          <w:u w:val="none"/>
        </w:rPr>
        <w:t>万元，对</w:t>
      </w:r>
      <w:r>
        <w:rPr>
          <w:rFonts w:hint="eastAsia" w:ascii="仿宋_GB2312" w:eastAsia="仿宋_GB2312"/>
          <w:sz w:val="32"/>
          <w:szCs w:val="32"/>
          <w:u w:val="none"/>
          <w:lang w:val="en-US" w:eastAsia="zh-CN"/>
        </w:rPr>
        <w:t>区</w:t>
      </w:r>
      <w:r>
        <w:rPr>
          <w:rFonts w:hint="eastAsia" w:ascii="仿宋_GB2312" w:eastAsia="仿宋_GB2312"/>
          <w:sz w:val="32"/>
          <w:szCs w:val="32"/>
          <w:u w:val="none"/>
        </w:rPr>
        <w:t>应急指挥中心进行提质改造，</w:t>
      </w:r>
      <w:r>
        <w:rPr>
          <w:rFonts w:hint="eastAsia" w:ascii="仿宋_GB2312" w:eastAsia="仿宋_GB2312"/>
          <w:sz w:val="32"/>
          <w:szCs w:val="32"/>
          <w:u w:val="none"/>
          <w:lang w:val="en-US" w:eastAsia="zh-CN"/>
        </w:rPr>
        <w:t>由原来的“五级联动”提升到“六级联动”，</w:t>
      </w:r>
      <w:r>
        <w:rPr>
          <w:rFonts w:eastAsia="仿宋_GB2312"/>
          <w:color w:val="000000"/>
          <w:sz w:val="32"/>
          <w:szCs w:val="32"/>
        </w:rPr>
        <w:t>充分发挥应急管理部门</w:t>
      </w:r>
      <w:r>
        <w:rPr>
          <w:rFonts w:hint="eastAsia" w:eastAsia="仿宋_GB2312"/>
          <w:color w:val="000000"/>
          <w:sz w:val="32"/>
          <w:szCs w:val="32"/>
          <w:lang w:val="en-US" w:eastAsia="zh-CN"/>
        </w:rPr>
        <w:t>综合协调</w:t>
      </w:r>
      <w:r>
        <w:rPr>
          <w:rFonts w:eastAsia="仿宋_GB2312"/>
          <w:color w:val="000000"/>
          <w:sz w:val="32"/>
          <w:szCs w:val="32"/>
        </w:rPr>
        <w:t>指挥作用，建立与多个部门的联合会商、协同响应机制</w:t>
      </w:r>
      <w:r>
        <w:rPr>
          <w:rFonts w:hint="eastAsia" w:eastAsia="仿宋_GB2312"/>
          <w:color w:val="000000"/>
          <w:sz w:val="32"/>
          <w:szCs w:val="32"/>
          <w:lang w:eastAsia="zh-CN"/>
        </w:rPr>
        <w:t>，</w:t>
      </w:r>
      <w:r>
        <w:rPr>
          <w:rFonts w:hint="eastAsia" w:eastAsia="仿宋_GB2312"/>
          <w:color w:val="000000"/>
          <w:sz w:val="32"/>
          <w:szCs w:val="32"/>
          <w:lang w:val="en-US" w:eastAsia="zh-CN"/>
        </w:rPr>
        <w:t>加强与驻岳各部队的沟通协调，使应急</w:t>
      </w:r>
      <w:r>
        <w:rPr>
          <w:rFonts w:hint="eastAsia" w:ascii="仿宋_GB2312" w:eastAsia="仿宋_GB2312"/>
          <w:sz w:val="32"/>
          <w:szCs w:val="32"/>
          <w:u w:val="none"/>
          <w:lang w:val="en-US" w:eastAsia="zh-CN"/>
        </w:rPr>
        <w:t>指挥协调更加顺畅，同时建设直升机临时机场2个，无人机场3个，</w:t>
      </w:r>
      <w:r>
        <w:rPr>
          <w:rFonts w:hint="eastAsia" w:ascii="仿宋_GB2312" w:hAnsi="仿宋" w:eastAsia="仿宋_GB2312"/>
          <w:sz w:val="32"/>
          <w:szCs w:val="32"/>
        </w:rPr>
        <w:t>统一整合并入全区指挥管理系统平台，形成指挥部署合力。</w:t>
      </w:r>
    </w:p>
    <w:p w14:paraId="29719FF9">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sz w:val="32"/>
          <w:szCs w:val="32"/>
          <w:u w:val="single"/>
        </w:rPr>
      </w:pPr>
      <w:r>
        <w:rPr>
          <w:rFonts w:hint="eastAsia" w:ascii="楷体" w:hAnsi="楷体" w:eastAsia="楷体" w:cs="楷体"/>
          <w:b/>
          <w:bCs/>
          <w:sz w:val="32"/>
          <w:szCs w:val="32"/>
          <w:lang w:val="en-US" w:eastAsia="zh-CN"/>
        </w:rPr>
        <w:t>2.应急能力建设稳步提升</w:t>
      </w:r>
      <w:r>
        <w:rPr>
          <w:rFonts w:hint="eastAsia" w:ascii="楷体" w:hAnsi="楷体" w:eastAsia="楷体" w:cs="楷体"/>
          <w:b/>
          <w:bCs/>
          <w:sz w:val="32"/>
          <w:szCs w:val="32"/>
          <w:u w:val="none"/>
          <w:lang w:val="en-US" w:eastAsia="zh-CN"/>
        </w:rPr>
        <w:t>。</w:t>
      </w:r>
      <w:r>
        <w:rPr>
          <w:rFonts w:ascii="Times New Roman" w:hAnsi="Times New Roman" w:eastAsia="方正仿宋简体" w:cs="Times New Roman"/>
          <w:sz w:val="32"/>
          <w:szCs w:val="32"/>
        </w:rPr>
        <w:t>持续</w:t>
      </w:r>
      <w:r>
        <w:rPr>
          <w:rFonts w:hint="eastAsia" w:ascii="Times New Roman" w:hAnsi="Times New Roman" w:eastAsia="方正仿宋简体" w:cs="Times New Roman"/>
          <w:sz w:val="32"/>
          <w:szCs w:val="32"/>
          <w:lang w:val="en-US" w:eastAsia="zh-CN"/>
        </w:rPr>
        <w:t>巩固</w:t>
      </w:r>
      <w:r>
        <w:rPr>
          <w:rFonts w:ascii="Times New Roman" w:hAnsi="Times New Roman" w:eastAsia="方正仿宋简体" w:cs="Times New Roman"/>
          <w:sz w:val="32"/>
          <w:szCs w:val="32"/>
        </w:rPr>
        <w:t>乡镇“六有”“四延”和村（社区）“三有”建设，把工作机构、应急队伍、应急保障、激励机制等建设作为加强乡镇（街道）应急管理能力建设的重点，</w:t>
      </w:r>
      <w:r>
        <w:rPr>
          <w:rFonts w:hint="eastAsia" w:ascii="Times New Roman" w:hAnsi="Times New Roman" w:eastAsia="方正仿宋简体" w:cs="Times New Roman"/>
          <w:sz w:val="32"/>
          <w:szCs w:val="32"/>
          <w:lang w:val="en-US" w:eastAsia="zh-CN"/>
        </w:rPr>
        <w:t>按照</w:t>
      </w:r>
      <w:r>
        <w:rPr>
          <w:rFonts w:hint="eastAsia" w:ascii="仿宋_GB2312" w:hAnsi="华文仿宋" w:eastAsia="仿宋_GB2312" w:cs="华文仿宋"/>
          <w:sz w:val="32"/>
          <w:szCs w:val="32"/>
        </w:rPr>
        <w:t>每个</w:t>
      </w:r>
      <w:r>
        <w:rPr>
          <w:rFonts w:ascii="Times New Roman" w:hAnsi="Times New Roman" w:eastAsia="方正仿宋简体" w:cs="Times New Roman"/>
          <w:sz w:val="32"/>
          <w:szCs w:val="32"/>
        </w:rPr>
        <w:t>乡镇（街道）</w:t>
      </w:r>
      <w:r>
        <w:rPr>
          <w:rFonts w:hint="eastAsia" w:ascii="Times New Roman" w:hAnsi="Times New Roman" w:eastAsia="方正仿宋简体" w:cs="Times New Roman"/>
          <w:sz w:val="32"/>
          <w:szCs w:val="32"/>
          <w:lang w:val="en-US" w:eastAsia="zh-CN"/>
        </w:rPr>
        <w:t>不少于30人，每个</w:t>
      </w:r>
      <w:r>
        <w:rPr>
          <w:rFonts w:hint="eastAsia" w:ascii="仿宋_GB2312" w:hAnsi="华文仿宋" w:eastAsia="仿宋_GB2312" w:cs="华文仿宋"/>
          <w:sz w:val="32"/>
          <w:szCs w:val="32"/>
        </w:rPr>
        <w:t>行政村（社区）不少于10人</w:t>
      </w:r>
      <w:r>
        <w:rPr>
          <w:rFonts w:hint="eastAsia" w:ascii="仿宋_GB2312" w:hAnsi="华文仿宋" w:eastAsia="仿宋_GB2312" w:cs="华文仿宋"/>
          <w:sz w:val="32"/>
          <w:szCs w:val="32"/>
          <w:lang w:val="en-US" w:eastAsia="zh-CN"/>
        </w:rPr>
        <w:t>的</w:t>
      </w:r>
      <w:r>
        <w:rPr>
          <w:rFonts w:hint="eastAsia" w:ascii="仿宋_GB2312" w:hAnsi="华文仿宋" w:eastAsia="仿宋_GB2312" w:cs="华文仿宋"/>
          <w:sz w:val="32"/>
          <w:szCs w:val="32"/>
        </w:rPr>
        <w:t>一队多能</w:t>
      </w:r>
      <w:r>
        <w:rPr>
          <w:rFonts w:hint="eastAsia" w:ascii="仿宋_GB2312" w:hAnsi="华文仿宋" w:eastAsia="仿宋_GB2312" w:cs="华文仿宋"/>
          <w:sz w:val="32"/>
          <w:szCs w:val="32"/>
          <w:lang w:eastAsia="zh-CN"/>
        </w:rPr>
        <w:t>、</w:t>
      </w:r>
      <w:r>
        <w:rPr>
          <w:rFonts w:ascii="Times New Roman" w:hAnsi="Times New Roman" w:eastAsia="方正仿宋简体" w:cs="Times New Roman"/>
          <w:sz w:val="32"/>
          <w:szCs w:val="32"/>
        </w:rPr>
        <w:t>真正有力量的应急队伍，满足本区域各类突发事件应对工作需要。配齐配强了25个村（社区）应急管理信息员和宣传员，实行隐患排查治理、应急信息网格化管理</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同时</w:t>
      </w:r>
      <w:r>
        <w:rPr>
          <w:rFonts w:eastAsia="仿宋_GB2312"/>
          <w:color w:val="000000"/>
          <w:sz w:val="32"/>
          <w:szCs w:val="32"/>
        </w:rPr>
        <w:t>通过</w:t>
      </w:r>
      <w:r>
        <w:rPr>
          <w:rFonts w:eastAsia="仿宋_GB2312"/>
          <w:sz w:val="32"/>
          <w:szCs w:val="32"/>
        </w:rPr>
        <w:t>政府购买航空通用服务，</w:t>
      </w:r>
      <w:r>
        <w:rPr>
          <w:rFonts w:eastAsia="仿宋_GB2312"/>
          <w:color w:val="000000"/>
          <w:sz w:val="32"/>
          <w:szCs w:val="32"/>
        </w:rPr>
        <w:t>采购</w:t>
      </w:r>
      <w:r>
        <w:rPr>
          <w:rFonts w:hint="eastAsia" w:eastAsia="仿宋_GB2312"/>
          <w:color w:val="000000"/>
          <w:sz w:val="32"/>
          <w:szCs w:val="32"/>
        </w:rPr>
        <w:t>1</w:t>
      </w:r>
      <w:r>
        <w:rPr>
          <w:rFonts w:eastAsia="仿宋_GB2312"/>
          <w:color w:val="000000"/>
          <w:sz w:val="32"/>
          <w:szCs w:val="32"/>
        </w:rPr>
        <w:t>家综合实力强的航空应急服务机构，作为常备机动力量。</w:t>
      </w:r>
    </w:p>
    <w:p w14:paraId="61136F69">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sz w:val="32"/>
          <w:szCs w:val="32"/>
          <w:u w:val="none"/>
          <w:lang w:val="en-US" w:eastAsia="zh-CN"/>
        </w:rPr>
      </w:pPr>
      <w:r>
        <w:rPr>
          <w:rFonts w:hint="eastAsia" w:ascii="楷体" w:hAnsi="楷体" w:eastAsia="楷体" w:cs="楷体"/>
          <w:b/>
          <w:bCs/>
          <w:sz w:val="32"/>
          <w:szCs w:val="32"/>
          <w:lang w:val="en-US" w:eastAsia="zh-CN"/>
        </w:rPr>
        <w:t>3.应急装备物资不断充实。</w:t>
      </w:r>
      <w:r>
        <w:rPr>
          <w:rFonts w:hint="eastAsia" w:ascii="仿宋_GB2312" w:eastAsia="仿宋_GB2312"/>
          <w:sz w:val="32"/>
          <w:szCs w:val="32"/>
          <w:u w:val="none"/>
          <w:lang w:val="en-US" w:eastAsia="zh-CN"/>
        </w:rPr>
        <w:t>积极争取国债资金和区本级财政配套533万元，集中采购了火灾扑救特种车3台，消防摩托车2台，水罐消防车2台，除雪除冰车1台，救援运兵车1台，无人机4架等一大批应急救援物资装备。</w:t>
      </w:r>
    </w:p>
    <w:p w14:paraId="4DC66565">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3" w:firstLineChars="200"/>
        <w:textAlignment w:val="auto"/>
        <w:rPr>
          <w:rFonts w:ascii="仿宋_GB2312" w:hAnsi="Nimbus Roman No9 L" w:eastAsia="仿宋_GB2312"/>
          <w:sz w:val="32"/>
          <w:szCs w:val="32"/>
        </w:rPr>
      </w:pPr>
      <w:r>
        <w:rPr>
          <w:rFonts w:hint="eastAsia" w:ascii="楷体" w:hAnsi="楷体" w:eastAsia="楷体" w:cs="楷体"/>
          <w:b/>
          <w:bCs/>
          <w:sz w:val="32"/>
          <w:szCs w:val="32"/>
          <w:lang w:val="en-US" w:eastAsia="zh-CN"/>
        </w:rPr>
        <w:t>4.安全宣传演练深入人心。</w:t>
      </w:r>
      <w:r>
        <w:rPr>
          <w:rFonts w:ascii="仿宋" w:hAnsi="仿宋" w:eastAsia="仿宋"/>
          <w:bCs/>
          <w:sz w:val="32"/>
          <w:szCs w:val="32"/>
        </w:rPr>
        <w:t>深入开展</w:t>
      </w:r>
      <w:r>
        <w:rPr>
          <w:rFonts w:ascii="Times New Roman" w:hAnsi="Times New Roman" w:eastAsia="仿宋"/>
          <w:bCs/>
          <w:sz w:val="32"/>
          <w:szCs w:val="32"/>
        </w:rPr>
        <w:t>“</w:t>
      </w:r>
      <w:r>
        <w:rPr>
          <w:rFonts w:ascii="仿宋" w:hAnsi="仿宋" w:eastAsia="仿宋"/>
          <w:bCs/>
          <w:sz w:val="32"/>
          <w:szCs w:val="32"/>
        </w:rPr>
        <w:t>五进</w:t>
      </w:r>
      <w:r>
        <w:rPr>
          <w:rFonts w:ascii="Times New Roman" w:hAnsi="Times New Roman" w:eastAsia="仿宋"/>
          <w:bCs/>
          <w:sz w:val="32"/>
          <w:szCs w:val="32"/>
        </w:rPr>
        <w:t>”</w:t>
      </w:r>
      <w:r>
        <w:rPr>
          <w:rFonts w:ascii="仿宋" w:hAnsi="仿宋" w:eastAsia="仿宋"/>
          <w:bCs/>
          <w:sz w:val="32"/>
          <w:szCs w:val="32"/>
        </w:rPr>
        <w:t>活动，强化安全生产教育培训</w:t>
      </w:r>
      <w:r>
        <w:rPr>
          <w:rFonts w:hint="eastAsia" w:ascii="仿宋" w:hAnsi="仿宋" w:eastAsia="仿宋"/>
          <w:bCs/>
          <w:sz w:val="32"/>
          <w:szCs w:val="32"/>
          <w:lang w:eastAsia="zh-CN"/>
        </w:rPr>
        <w:t>，</w:t>
      </w:r>
      <w:r>
        <w:rPr>
          <w:rFonts w:ascii="仿宋" w:hAnsi="仿宋" w:eastAsia="仿宋"/>
          <w:bCs/>
          <w:sz w:val="32"/>
          <w:szCs w:val="32"/>
        </w:rPr>
        <w:t>今年已举办各类安全培训班</w:t>
      </w:r>
      <w:r>
        <w:rPr>
          <w:rFonts w:hint="eastAsia" w:ascii="仿宋" w:hAnsi="仿宋" w:eastAsia="仿宋"/>
          <w:bCs/>
          <w:sz w:val="32"/>
          <w:szCs w:val="32"/>
        </w:rPr>
        <w:t>46期，培训学员2800余人。编印了《习近平总书记关于安全生产和应急管理重要论述》2000多册；</w:t>
      </w:r>
      <w:r>
        <w:rPr>
          <w:rFonts w:hint="eastAsia" w:ascii="仿宋_GB2312" w:hAnsi="仿宋" w:eastAsia="仿宋_GB2312" w:cs="仿宋"/>
          <w:sz w:val="32"/>
          <w:szCs w:val="32"/>
        </w:rPr>
        <w:t>创新安全宣传渠道，以“安全生产月”活动以契机开展了“五个一”活动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即：</w:t>
      </w:r>
      <w:r>
        <w:rPr>
          <w:rFonts w:hint="eastAsia" w:ascii="仿宋_GB2312" w:hAnsi="仿宋" w:eastAsia="仿宋_GB2312" w:cs="仿宋"/>
          <w:sz w:val="32"/>
          <w:szCs w:val="32"/>
        </w:rPr>
        <w:t>组织一次启动仪式；编排一场文艺节目；拍摄一部南岳版《平安同行》MV歌曲；印制一本安全宣传读本；开展一次安全科技装备展示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等等有内容、有亮点、有特色的工作举措</w:t>
      </w:r>
      <w:r>
        <w:rPr>
          <w:rFonts w:hint="eastAsia" w:ascii="仿宋_GB2312" w:hAnsi="仿宋" w:eastAsia="仿宋_GB2312" w:cs="仿宋"/>
          <w:sz w:val="32"/>
          <w:szCs w:val="32"/>
          <w:lang w:eastAsia="zh-CN"/>
        </w:rPr>
        <w:t>。</w:t>
      </w:r>
      <w:r>
        <w:rPr>
          <w:rFonts w:hint="eastAsia" w:ascii="仿宋_GB2312" w:eastAsia="仿宋_GB2312"/>
          <w:b w:val="0"/>
          <w:bCs/>
          <w:sz w:val="32"/>
          <w:szCs w:val="32"/>
          <w:lang w:val="en-US" w:eastAsia="zh-CN"/>
        </w:rPr>
        <w:t>积极</w:t>
      </w:r>
      <w:r>
        <w:rPr>
          <w:rFonts w:hint="eastAsia" w:ascii="仿宋_GB2312" w:eastAsia="仿宋_GB2312"/>
          <w:b w:val="0"/>
          <w:bCs/>
          <w:sz w:val="32"/>
          <w:szCs w:val="32"/>
        </w:rPr>
        <w:t>开展各类演练</w:t>
      </w:r>
      <w:r>
        <w:rPr>
          <w:rFonts w:hint="eastAsia" w:ascii="仿宋_GB2312" w:eastAsia="仿宋_GB2312"/>
          <w:b w:val="0"/>
          <w:bCs/>
          <w:sz w:val="32"/>
          <w:szCs w:val="32"/>
          <w:lang w:val="en-US" w:eastAsia="zh-CN"/>
        </w:rPr>
        <w:t>活动</w:t>
      </w:r>
      <w:r>
        <w:rPr>
          <w:rFonts w:hint="eastAsia" w:ascii="仿宋_GB2312" w:eastAsia="仿宋_GB2312"/>
          <w:b w:val="0"/>
          <w:bCs/>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日在</w:t>
      </w:r>
      <w:r>
        <w:rPr>
          <w:rFonts w:hint="eastAsia" w:ascii="仿宋_GB2312" w:eastAsia="仿宋_GB2312"/>
          <w:sz w:val="32"/>
          <w:szCs w:val="32"/>
          <w:lang w:val="en-US" w:eastAsia="zh-CN"/>
        </w:rPr>
        <w:t>寿岳</w:t>
      </w:r>
      <w:r>
        <w:rPr>
          <w:rFonts w:hint="eastAsia" w:ascii="仿宋_GB2312" w:eastAsia="仿宋_GB2312"/>
          <w:sz w:val="32"/>
          <w:szCs w:val="32"/>
        </w:rPr>
        <w:t>乡举行全</w:t>
      </w:r>
      <w:r>
        <w:rPr>
          <w:rFonts w:hint="eastAsia" w:ascii="仿宋_GB2312" w:eastAsia="仿宋_GB2312"/>
          <w:sz w:val="32"/>
          <w:szCs w:val="32"/>
          <w:lang w:val="en-US" w:eastAsia="zh-CN"/>
        </w:rPr>
        <w:t>区防汛避险转移应急演练，9月30日在南岳镇举行了全区</w:t>
      </w:r>
      <w:r>
        <w:rPr>
          <w:rFonts w:hint="eastAsia" w:ascii="仿宋_GB2312" w:eastAsia="仿宋_GB2312"/>
          <w:sz w:val="32"/>
          <w:szCs w:val="32"/>
        </w:rPr>
        <w:t>森林防灭火应急演练，</w:t>
      </w:r>
      <w:r>
        <w:rPr>
          <w:rFonts w:hint="eastAsia" w:ascii="仿宋_GB2312" w:eastAsia="仿宋_GB2312"/>
          <w:sz w:val="32"/>
          <w:szCs w:val="32"/>
          <w:lang w:val="en-US" w:eastAsia="zh-CN"/>
        </w:rPr>
        <w:t>一年来，</w:t>
      </w:r>
      <w:r>
        <w:rPr>
          <w:rFonts w:hint="eastAsia" w:ascii="仿宋_GB2312" w:eastAsia="仿宋_GB2312"/>
          <w:sz w:val="32"/>
          <w:szCs w:val="32"/>
        </w:rPr>
        <w:t>全</w:t>
      </w:r>
      <w:r>
        <w:rPr>
          <w:rFonts w:hint="eastAsia" w:ascii="仿宋_GB2312" w:eastAsia="仿宋_GB2312"/>
          <w:sz w:val="32"/>
          <w:szCs w:val="32"/>
          <w:lang w:val="en-US" w:eastAsia="zh-CN"/>
        </w:rPr>
        <w:t>区各级各行业部门</w:t>
      </w:r>
      <w:r>
        <w:rPr>
          <w:rFonts w:hint="eastAsia" w:ascii="仿宋_GB2312" w:eastAsia="仿宋_GB2312"/>
          <w:sz w:val="32"/>
          <w:szCs w:val="32"/>
        </w:rPr>
        <w:t>开展各类应急演练</w:t>
      </w:r>
      <w:r>
        <w:rPr>
          <w:rFonts w:hint="eastAsia" w:ascii="仿宋_GB2312" w:eastAsia="仿宋_GB2312"/>
          <w:sz w:val="32"/>
          <w:szCs w:val="32"/>
          <w:lang w:val="en-US" w:eastAsia="zh-CN"/>
        </w:rPr>
        <w:t>60</w:t>
      </w:r>
      <w:r>
        <w:rPr>
          <w:rFonts w:hint="eastAsia" w:ascii="仿宋_GB2312" w:eastAsia="仿宋_GB2312"/>
          <w:sz w:val="32"/>
          <w:szCs w:val="32"/>
        </w:rPr>
        <w:t>场次</w:t>
      </w:r>
      <w:r>
        <w:rPr>
          <w:rFonts w:hint="eastAsia" w:ascii="仿宋_GB2312" w:eastAsia="仿宋_GB2312"/>
          <w:sz w:val="32"/>
          <w:szCs w:val="32"/>
          <w:lang w:eastAsia="zh-CN"/>
        </w:rPr>
        <w:t>，</w:t>
      </w:r>
      <w:r>
        <w:rPr>
          <w:rFonts w:hint="eastAsia" w:ascii="仿宋_GB2312" w:eastAsia="仿宋_GB2312"/>
          <w:sz w:val="32"/>
          <w:szCs w:val="32"/>
          <w:lang w:val="en-US" w:eastAsia="zh-CN"/>
        </w:rPr>
        <w:t>不断提升了广大居民应急避险和自救互救能力，</w:t>
      </w:r>
      <w:r>
        <w:rPr>
          <w:rFonts w:ascii="仿宋_GB2312" w:hAnsi="Nimbus Roman No9 L" w:eastAsia="仿宋_GB2312"/>
          <w:sz w:val="32"/>
          <w:szCs w:val="32"/>
        </w:rPr>
        <w:t>通过系</w:t>
      </w:r>
      <w:r>
        <w:rPr>
          <w:rFonts w:hint="eastAsia" w:ascii="仿宋_GB2312" w:hAnsi="Nimbus Roman No9 L" w:eastAsia="仿宋_GB2312"/>
          <w:sz w:val="32"/>
          <w:szCs w:val="32"/>
        </w:rPr>
        <w:t>列</w:t>
      </w:r>
      <w:r>
        <w:rPr>
          <w:rFonts w:ascii="仿宋_GB2312" w:hAnsi="Nimbus Roman No9 L" w:eastAsia="仿宋_GB2312"/>
          <w:sz w:val="32"/>
          <w:szCs w:val="32"/>
        </w:rPr>
        <w:t>的宣传</w:t>
      </w:r>
      <w:r>
        <w:rPr>
          <w:rFonts w:hint="eastAsia" w:ascii="仿宋_GB2312" w:hAnsi="Nimbus Roman No9 L" w:eastAsia="仿宋_GB2312"/>
          <w:sz w:val="32"/>
          <w:szCs w:val="32"/>
          <w:lang w:val="en-US" w:eastAsia="zh-CN"/>
        </w:rPr>
        <w:t>培训</w:t>
      </w:r>
      <w:r>
        <w:rPr>
          <w:rFonts w:ascii="仿宋_GB2312" w:hAnsi="Nimbus Roman No9 L" w:eastAsia="仿宋_GB2312"/>
          <w:sz w:val="32"/>
          <w:szCs w:val="32"/>
        </w:rPr>
        <w:t>形式，在全社会营造了浓厚的安全氛围。</w:t>
      </w:r>
    </w:p>
    <w:p w14:paraId="16273D88">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color w:val="000000"/>
          <w:sz w:val="32"/>
          <w:szCs w:val="32"/>
          <w:lang w:eastAsia="zh-CN"/>
        </w:rPr>
      </w:pPr>
      <w:r>
        <w:rPr>
          <w:rFonts w:ascii="Times New Roman" w:hAnsi="Times New Roman" w:eastAsia="方正仿宋简体" w:cs="Times New Roman"/>
          <w:color w:val="000000"/>
          <w:sz w:val="32"/>
          <w:szCs w:val="32"/>
        </w:rPr>
        <w:t>虽然我区在安全生产和消防工作方面做了大量工作，保持了良好的局面，但距市委、市政府的要求和人民群众的期盼仍有不少差距。下阶段，我</w:t>
      </w:r>
      <w:r>
        <w:rPr>
          <w:rFonts w:hint="eastAsia" w:ascii="Times New Roman" w:hAnsi="Times New Roman" w:eastAsia="方正仿宋简体" w:cs="Times New Roman"/>
          <w:color w:val="000000"/>
          <w:sz w:val="32"/>
          <w:szCs w:val="32"/>
          <w:lang w:val="en-US" w:eastAsia="zh-CN"/>
        </w:rPr>
        <w:t>区</w:t>
      </w:r>
      <w:r>
        <w:rPr>
          <w:rFonts w:ascii="Times New Roman" w:hAnsi="Times New Roman" w:eastAsia="方正仿宋简体" w:cs="Times New Roman"/>
          <w:color w:val="000000"/>
          <w:sz w:val="32"/>
          <w:szCs w:val="32"/>
        </w:rPr>
        <w:t>将严格按照市委、市政府统一部署，进一步提高政治站位、层层压实责任，</w:t>
      </w:r>
      <w:r>
        <w:rPr>
          <w:rFonts w:hint="eastAsia" w:ascii="Times New Roman" w:hAnsi="Times New Roman" w:eastAsia="方正仿宋简体" w:cs="Times New Roman"/>
          <w:color w:val="000000"/>
          <w:sz w:val="32"/>
          <w:szCs w:val="32"/>
        </w:rPr>
        <w:t>以舍我其谁的使命感</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rPr>
        <w:t>不进则退的危机感</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rPr>
        <w:t>时不我待的紧迫感</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rPr>
        <w:t>勇于担当的责任感</w:t>
      </w:r>
      <w:r>
        <w:rPr>
          <w:rFonts w:ascii="Times New Roman" w:hAnsi="Times New Roman" w:eastAsia="方正仿宋简体" w:cs="Times New Roman"/>
          <w:color w:val="000000"/>
          <w:sz w:val="32"/>
          <w:szCs w:val="32"/>
        </w:rPr>
        <w:t>抓实抓好安全生产和消防各项工作，为</w:t>
      </w:r>
      <w:r>
        <w:rPr>
          <w:rFonts w:hint="eastAsia" w:ascii="Times New Roman" w:hAnsi="Times New Roman" w:eastAsia="方正仿宋简体" w:cs="Times New Roman"/>
          <w:color w:val="000000"/>
          <w:sz w:val="32"/>
          <w:szCs w:val="32"/>
          <w:lang w:val="en-US" w:eastAsia="zh-CN"/>
        </w:rPr>
        <w:t>经济建设高质量发展营</w:t>
      </w:r>
      <w:r>
        <w:rPr>
          <w:rFonts w:ascii="Times New Roman" w:hAnsi="Times New Roman" w:eastAsia="方正仿宋简体" w:cs="Times New Roman"/>
          <w:color w:val="000000"/>
          <w:sz w:val="32"/>
          <w:szCs w:val="32"/>
        </w:rPr>
        <w:t>造良好的安全环境</w:t>
      </w:r>
      <w:r>
        <w:rPr>
          <w:rFonts w:hint="eastAsia" w:ascii="Times New Roman" w:hAnsi="Times New Roman" w:eastAsia="方正仿宋简体" w:cs="Times New Roman"/>
          <w:color w:val="000000"/>
          <w:sz w:val="32"/>
          <w:szCs w:val="32"/>
          <w:lang w:eastAsia="zh-CN"/>
        </w:rPr>
        <w:t>。</w:t>
      </w:r>
    </w:p>
    <w:p w14:paraId="1E414CA2">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四、在的问题及原因分析</w:t>
      </w:r>
    </w:p>
    <w:p w14:paraId="4EE4D321">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（一）办公经费和人员经费严重不足，工作难度大。</w:t>
      </w:r>
    </w:p>
    <w:p w14:paraId="4CF13E48">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Times New Roman" w:hAnsi="Times New Roman" w:eastAsia="方正仿宋简体" w:cs="Times New Roman"/>
          <w:color w:val="000000"/>
          <w:sz w:val="32"/>
          <w:szCs w:val="32"/>
        </w:rPr>
        <w:t>（二）机</w:t>
      </w:r>
      <w:r>
        <w:rPr>
          <w:rFonts w:hint="eastAsia" w:ascii="仿宋_GB2312" w:eastAsia="仿宋_GB2312"/>
          <w:sz w:val="32"/>
          <w:szCs w:val="32"/>
        </w:rPr>
        <w:t>构改革，防灾减灾任务艰巨，部分人员存在业务不熟，灾情报送、资金物资管理使用等相关工作还有待于加强。</w:t>
      </w:r>
    </w:p>
    <w:p w14:paraId="6E3EE987">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五、下一步改进措施</w:t>
      </w:r>
    </w:p>
    <w:p w14:paraId="35DF6CEB">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针对上述存在的问题，拟采取以下改进措施：</w:t>
      </w:r>
    </w:p>
    <w:p w14:paraId="560E26C6">
      <w:pPr>
        <w:keepNext w:val="0"/>
        <w:keepLines w:val="0"/>
        <w:pageBreakBefore w:val="0"/>
        <w:widowControl w:val="0"/>
        <w:numPr>
          <w:ilvl w:val="0"/>
          <w:numId w:val="0"/>
        </w:numPr>
        <w:pBdr>
          <w:top w:val="single" w:color="FFFFFF" w:sz="4" w:space="2"/>
          <w:left w:val="single" w:color="FFFFFF" w:sz="4" w:space="0"/>
          <w:bottom w:val="single" w:color="FFFFFF" w:sz="4" w:space="31"/>
          <w:right w:val="single" w:color="FFFFFF" w:sz="4" w:space="0"/>
        </w:pBd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强化预算管理，定期开展预算执行分析。通过定期对项目实施和预算执行情况进行梳理，及时掌握项目进度，督促项目实施单位早启动、早实施、早验收，对符合条件的项目按照项目进度支付相关款项，将预算资金管理贯穿于项目实施全过程中。对未启动项目及时分析原因，根据资金使用情况调整下年预算安排。</w:t>
      </w:r>
    </w:p>
    <w:p w14:paraId="13B6D2A2">
      <w:pPr>
        <w:widowControl/>
        <w:spacing w:line="600" w:lineRule="exact"/>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南岳区应急管理局</w:t>
      </w:r>
    </w:p>
    <w:p w14:paraId="7661C7D7">
      <w:pPr>
        <w:pStyle w:val="1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2025年6月12日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Nimbus Roman No9 L">
    <w:altName w:val="Times New Roman"/>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roman"/>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C5A5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61B32">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B61B32">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57C970"/>
    <w:multiLevelType w:val="singleLevel"/>
    <w:tmpl w:val="FA57C97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ZWEzYWI3ZDMyNWUxM2FmOTAxN2NmYTE2NjY0MjkifQ=="/>
  </w:docVars>
  <w:rsids>
    <w:rsidRoot w:val="58E06247"/>
    <w:rsid w:val="00881676"/>
    <w:rsid w:val="009A06BF"/>
    <w:rsid w:val="00B75D6C"/>
    <w:rsid w:val="00BA5D9F"/>
    <w:rsid w:val="01306073"/>
    <w:rsid w:val="01EC3DD3"/>
    <w:rsid w:val="06150111"/>
    <w:rsid w:val="0E073D80"/>
    <w:rsid w:val="103C1D0B"/>
    <w:rsid w:val="11020FDA"/>
    <w:rsid w:val="122809DF"/>
    <w:rsid w:val="134358DA"/>
    <w:rsid w:val="141D612B"/>
    <w:rsid w:val="149B2A0B"/>
    <w:rsid w:val="193E2DCB"/>
    <w:rsid w:val="1A3466F8"/>
    <w:rsid w:val="1A365DEF"/>
    <w:rsid w:val="1D9456B0"/>
    <w:rsid w:val="1DF24184"/>
    <w:rsid w:val="1FE714FE"/>
    <w:rsid w:val="20E67351"/>
    <w:rsid w:val="27391C0E"/>
    <w:rsid w:val="28606852"/>
    <w:rsid w:val="29121970"/>
    <w:rsid w:val="29EF7861"/>
    <w:rsid w:val="2ADA6473"/>
    <w:rsid w:val="300019C9"/>
    <w:rsid w:val="30BE2A8F"/>
    <w:rsid w:val="31124E12"/>
    <w:rsid w:val="3395221E"/>
    <w:rsid w:val="3BC56E0B"/>
    <w:rsid w:val="3E264457"/>
    <w:rsid w:val="40BA3ED4"/>
    <w:rsid w:val="429F3322"/>
    <w:rsid w:val="43102595"/>
    <w:rsid w:val="4A1504A0"/>
    <w:rsid w:val="50542592"/>
    <w:rsid w:val="510A3162"/>
    <w:rsid w:val="52C14B04"/>
    <w:rsid w:val="55A02E49"/>
    <w:rsid w:val="586B6950"/>
    <w:rsid w:val="58E06247"/>
    <w:rsid w:val="5B2C13A8"/>
    <w:rsid w:val="5DA220D3"/>
    <w:rsid w:val="623B79B4"/>
    <w:rsid w:val="64A2122F"/>
    <w:rsid w:val="651C4F15"/>
    <w:rsid w:val="664E2AF7"/>
    <w:rsid w:val="6713109A"/>
    <w:rsid w:val="67B42849"/>
    <w:rsid w:val="6CC77E94"/>
    <w:rsid w:val="71BD756A"/>
    <w:rsid w:val="72640322"/>
    <w:rsid w:val="72A17609"/>
    <w:rsid w:val="751B6785"/>
    <w:rsid w:val="79113BBF"/>
    <w:rsid w:val="7B784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Indent"/>
    <w:basedOn w:val="1"/>
    <w:qFormat/>
    <w:uiPriority w:val="0"/>
    <w:pPr>
      <w:ind w:firstLine="200" w:firstLineChars="200"/>
    </w:pPr>
  </w:style>
  <w:style w:type="paragraph" w:styleId="4">
    <w:name w:val="Body Text Indent"/>
    <w:basedOn w:val="1"/>
    <w:autoRedefine/>
    <w:unhideWhenUsed/>
    <w:qFormat/>
    <w:uiPriority w:val="99"/>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4"/>
    <w:autoRedefine/>
    <w:unhideWhenUsed/>
    <w:qFormat/>
    <w:uiPriority w:val="99"/>
    <w:pPr>
      <w:ind w:firstLine="420" w:firstLineChars="200"/>
    </w:pPr>
  </w:style>
  <w:style w:type="paragraph" w:customStyle="1" w:styleId="10">
    <w:name w:val="正文-公1"/>
    <w:basedOn w:val="1"/>
    <w:autoRedefine/>
    <w:unhideWhenUsed/>
    <w:qFormat/>
    <w:uiPriority w:val="99"/>
  </w:style>
  <w:style w:type="paragraph" w:customStyle="1" w:styleId="11">
    <w:name w:val="样式3"/>
    <w:basedOn w:val="1"/>
    <w:autoRedefine/>
    <w:qFormat/>
    <w:uiPriority w:val="0"/>
    <w:rPr>
      <w:rFonts w:ascii="Times New Roman" w:hAnsi="Times New Roman" w:eastAsia="仿宋_GB2312" w:cs="Times New Roman"/>
      <w:spacing w:val="113"/>
      <w:sz w:val="32"/>
    </w:rPr>
  </w:style>
  <w:style w:type="paragraph" w:customStyle="1" w:styleId="12">
    <w:name w:val="样式4"/>
    <w:basedOn w:val="1"/>
    <w:autoRedefine/>
    <w:qFormat/>
    <w:uiPriority w:val="0"/>
    <w:rPr>
      <w:rFonts w:ascii="Times New Roman" w:hAnsi="Times New Roman" w:eastAsia="仿宋_GB2312" w:cs="Times New Roman"/>
      <w:snapToGrid w:val="0"/>
      <w:spacing w:val="79"/>
      <w:sz w:val="32"/>
    </w:rPr>
  </w:style>
  <w:style w:type="paragraph" w:customStyle="1" w:styleId="13">
    <w:name w:val="样式6"/>
    <w:basedOn w:val="1"/>
    <w:autoRedefine/>
    <w:qFormat/>
    <w:uiPriority w:val="0"/>
    <w:rPr>
      <w:rFonts w:ascii="Times New Roman" w:hAnsi="Times New Roman" w:eastAsia="仿宋_GB2312" w:cs="Times New Roman"/>
      <w:spacing w:val="57"/>
      <w:sz w:val="32"/>
    </w:rPr>
  </w:style>
  <w:style w:type="character" w:customStyle="1" w:styleId="14">
    <w:name w:val="15"/>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10741</Words>
  <Characters>11083</Characters>
  <Lines>53</Lines>
  <Paragraphs>15</Paragraphs>
  <TotalTime>8</TotalTime>
  <ScaleCrop>false</ScaleCrop>
  <LinksUpToDate>false</LinksUpToDate>
  <CharactersWithSpaces>11195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2020-10-27T13:06:00Z</dcterms:created>
  <dc:creator>Administrator</dc:creator>
  <cp:lastModifiedBy>说悄悄话的熊</cp:lastModifiedBy>
  <cp:lastPrinted>2023-02-14T09:06:00Z</cp:lastPrinted>
  <dcterms:modified xsi:type="dcterms:W3CDTF">2025-06-26T08:47:20Z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771F8C724EAA47748721D1DAB961D91F</vt:lpwstr>
  </property>
  <property fmtid="{D5CDD505-2E9C-101B-9397-08002B2CF9AE}" pid="4" name="KSOTemplateDocerSaveRecord">
    <vt:lpwstr>eyJoZGlkIjoiNTk0ZWEzYWI3ZDMyNWUxM2FmOTAxN2NmYTE2NjY0MjkiLCJ1c2VySWQiOiI5MTg2ODA1MjYifQ==</vt:lpwstr>
  </property>
</Properties>
</file>