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514" w:rsidRDefault="00731B93" w:rsidP="000C3514">
      <w:pPr>
        <w:pStyle w:val="paragraph"/>
        <w:spacing w:before="0" w:beforeAutospacing="0" w:after="0" w:afterAutospacing="0" w:line="600" w:lineRule="atLeast"/>
        <w:jc w:val="center"/>
        <w:rPr>
          <w:rFonts w:ascii="等线" w:eastAsia="等线"/>
          <w:color w:val="000000"/>
        </w:rPr>
      </w:pPr>
      <w:r>
        <w:rPr>
          <w:rFonts w:ascii="方正书宋_GBK" w:eastAsia="方正书宋_GBK" w:hint="eastAsia"/>
          <w:color w:val="000000"/>
          <w:sz w:val="44"/>
          <w:szCs w:val="44"/>
        </w:rPr>
        <w:t>南岳区人民代表大会常务委员会办公室</w:t>
      </w:r>
      <w:r w:rsidR="000C3514">
        <w:rPr>
          <w:rFonts w:ascii="方正书宋_GBK" w:eastAsia="方正书宋_GBK" w:hint="eastAsia"/>
          <w:color w:val="000000"/>
          <w:sz w:val="44"/>
          <w:szCs w:val="44"/>
        </w:rPr>
        <w:t>2024年绩效管理项目资金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jc w:val="center"/>
        <w:rPr>
          <w:rFonts w:ascii="等线" w:eastAsia="等线"/>
          <w:color w:val="000000"/>
        </w:rPr>
      </w:pPr>
      <w:r>
        <w:rPr>
          <w:rFonts w:ascii="方正书宋_GBK" w:eastAsia="方正书宋_GBK" w:hint="eastAsia"/>
          <w:color w:val="000000"/>
          <w:sz w:val="44"/>
          <w:szCs w:val="44"/>
        </w:rPr>
        <w:t>绩效自评报告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根据《关于开展2024年度区预算单位绩效自评和部门评价的通知》（岳财字〔2025〕14号）的文件精神，我</w:t>
      </w:r>
      <w:r w:rsidR="00731B93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办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对2024年绩效管理专项资金项目支出进行了单位绩效自评，现报告如下：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一、绩效目标分解下达情况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楷体" w:eastAsia="楷体" w:hAnsi="楷体" w:hint="eastAsia"/>
          <w:b/>
          <w:bCs/>
          <w:color w:val="000000"/>
          <w:sz w:val="32"/>
          <w:szCs w:val="32"/>
          <w:shd w:val="clear" w:color="auto" w:fill="FFFFFF"/>
        </w:rPr>
        <w:t>（一）财政专项资金纳入预算及项目情况。</w:t>
      </w:r>
    </w:p>
    <w:p w:rsidR="00307261" w:rsidRPr="00385140" w:rsidRDefault="000C3514" w:rsidP="005B54AE">
      <w:pPr>
        <w:shd w:val="clear" w:color="auto" w:fill="FFFFFF"/>
        <w:ind w:firstLineChars="250" w:firstLine="80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2024年绩效管理项目资金预算</w:t>
      </w:r>
      <w:r w:rsidR="00731B93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32.88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万元，</w:t>
      </w:r>
      <w:r w:rsidR="001F5CE4">
        <w:rPr>
          <w:rFonts w:ascii="仿宋" w:eastAsia="仿宋" w:hAnsi="仿宋" w:cs="仿宋" w:hint="eastAsia"/>
          <w:kern w:val="0"/>
          <w:sz w:val="32"/>
          <w:szCs w:val="32"/>
        </w:rPr>
        <w:t>本次</w:t>
      </w:r>
      <w:r w:rsidR="0064174C" w:rsidRPr="0064174C">
        <w:rPr>
          <w:rFonts w:ascii="仿宋" w:eastAsia="仿宋" w:hAnsi="仿宋" w:cs="仿宋" w:hint="eastAsia"/>
          <w:kern w:val="0"/>
          <w:sz w:val="32"/>
          <w:szCs w:val="32"/>
        </w:rPr>
        <w:t>拨付</w:t>
      </w:r>
      <w:r w:rsidR="00731B93" w:rsidRPr="00731B93">
        <w:rPr>
          <w:rFonts w:ascii="仿宋" w:eastAsia="仿宋" w:hAnsi="仿宋" w:cs="仿宋" w:hint="eastAsia"/>
          <w:kern w:val="0"/>
          <w:sz w:val="32"/>
          <w:szCs w:val="32"/>
        </w:rPr>
        <w:t>全区项目支出：解决南岳区人大预算联网监督系统建设经费32.88万元</w:t>
      </w:r>
      <w:r w:rsidR="00B67DE7">
        <w:rPr>
          <w:rFonts w:ascii="仿宋" w:eastAsia="仿宋" w:hAnsi="仿宋" w:cs="仿宋" w:hint="eastAsia"/>
          <w:kern w:val="0"/>
          <w:sz w:val="32"/>
          <w:szCs w:val="32"/>
        </w:rPr>
        <w:t>，</w:t>
      </w:r>
      <w:r w:rsidR="001F5CE4">
        <w:rPr>
          <w:rFonts w:ascii="仿宋" w:eastAsia="仿宋" w:hAnsi="仿宋" w:cs="仿宋" w:hint="eastAsia"/>
          <w:kern w:val="0"/>
          <w:sz w:val="32"/>
          <w:szCs w:val="32"/>
        </w:rPr>
        <w:t>由区级财政安排，通过全区项目支出：</w:t>
      </w:r>
      <w:r w:rsidR="00731B93" w:rsidRPr="00731B93">
        <w:rPr>
          <w:rFonts w:ascii="仿宋" w:eastAsia="仿宋" w:hAnsi="仿宋" w:cs="仿宋" w:hint="eastAsia"/>
          <w:kern w:val="0"/>
          <w:sz w:val="32"/>
          <w:szCs w:val="32"/>
        </w:rPr>
        <w:t>预算联网监督系统，作为政府预算决算审查监督、国有资产监督的重要工具，旨在推动预算的公开透明，确保财政资金的合理使用。</w:t>
      </w:r>
    </w:p>
    <w:p w:rsidR="000C3514" w:rsidRDefault="000C3514" w:rsidP="00307261">
      <w:pPr>
        <w:ind w:firstLineChars="200" w:firstLine="643"/>
        <w:rPr>
          <w:rFonts w:ascii="等线" w:eastAsia="等线"/>
          <w:color w:val="000000"/>
        </w:rPr>
      </w:pPr>
      <w:r>
        <w:rPr>
          <w:rFonts w:ascii="楷体" w:eastAsia="楷体" w:hAnsi="楷体" w:hint="eastAsia"/>
          <w:b/>
          <w:bCs/>
          <w:color w:val="000000"/>
          <w:sz w:val="32"/>
          <w:szCs w:val="32"/>
        </w:rPr>
        <w:t>（二）项目绩效目标年初设定情况。</w:t>
      </w:r>
    </w:p>
    <w:p w:rsidR="00236685" w:rsidRPr="00236685" w:rsidRDefault="000C3514" w:rsidP="000A0D6E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1、数量指标：</w:t>
      </w:r>
      <w:r w:rsidR="00236685" w:rsidRPr="00236685">
        <w:rPr>
          <w:rFonts w:ascii="仿宋" w:eastAsia="仿宋" w:hAnsi="仿宋" w:hint="eastAsia"/>
          <w:color w:val="000000"/>
          <w:sz w:val="32"/>
          <w:szCs w:val="32"/>
        </w:rPr>
        <w:t>1.</w:t>
      </w:r>
      <w:r w:rsidR="00731B93" w:rsidRPr="00731B93">
        <w:rPr>
          <w:rFonts w:hint="eastAsia"/>
        </w:rPr>
        <w:t xml:space="preserve"> </w:t>
      </w:r>
      <w:r w:rsidR="00731B93" w:rsidRPr="00731B93">
        <w:rPr>
          <w:rFonts w:ascii="仿宋" w:eastAsia="仿宋" w:hAnsi="仿宋" w:hint="eastAsia"/>
          <w:color w:val="000000"/>
          <w:sz w:val="32"/>
          <w:szCs w:val="32"/>
        </w:rPr>
        <w:t>预算监督系统</w:t>
      </w:r>
      <w:r w:rsidR="00731B93">
        <w:rPr>
          <w:rFonts w:ascii="仿宋" w:eastAsia="仿宋" w:hAnsi="仿宋" w:hint="eastAsia"/>
          <w:color w:val="000000"/>
          <w:sz w:val="32"/>
          <w:szCs w:val="32"/>
        </w:rPr>
        <w:t>1套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 w:rsidRPr="001F5CE4">
        <w:rPr>
          <w:rFonts w:ascii="仿宋" w:eastAsia="仿宋" w:hAnsi="仿宋" w:hint="eastAsia"/>
          <w:b/>
          <w:color w:val="000000"/>
          <w:sz w:val="32"/>
          <w:szCs w:val="32"/>
        </w:rPr>
        <w:t>2、质量指标：</w:t>
      </w:r>
      <w:r w:rsidR="00D5512B" w:rsidRPr="00D5512B">
        <w:rPr>
          <w:rFonts w:ascii="仿宋" w:eastAsia="仿宋" w:hAnsi="仿宋" w:hint="eastAsia"/>
          <w:color w:val="000000"/>
          <w:sz w:val="32"/>
          <w:szCs w:val="32"/>
        </w:rPr>
        <w:t>全区项目支出：</w:t>
      </w:r>
      <w:r w:rsidR="00731B93" w:rsidRPr="00731B93">
        <w:rPr>
          <w:rFonts w:ascii="仿宋" w:eastAsia="仿宋" w:hAnsi="仿宋" w:cs="仿宋" w:hint="eastAsia"/>
          <w:sz w:val="32"/>
          <w:szCs w:val="32"/>
        </w:rPr>
        <w:t>解决南岳区人大预算联网监督系统建设经费32.88万元</w:t>
      </w:r>
      <w:r w:rsidR="00236685">
        <w:rPr>
          <w:rFonts w:ascii="仿宋" w:eastAsia="仿宋" w:hAnsi="仿宋" w:cs="仿宋" w:hint="eastAsia"/>
          <w:sz w:val="32"/>
          <w:szCs w:val="32"/>
        </w:rPr>
        <w:t>支出质量指标达标率100%</w:t>
      </w:r>
      <w:r w:rsidR="006B477A">
        <w:rPr>
          <w:rFonts w:ascii="仿宋" w:eastAsia="仿宋" w:hAnsi="仿宋" w:cs="仿宋" w:hint="eastAsia"/>
          <w:sz w:val="32"/>
          <w:szCs w:val="32"/>
        </w:rPr>
        <w:t>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3、时效指标：</w:t>
      </w:r>
      <w:r>
        <w:rPr>
          <w:rFonts w:ascii="仿宋" w:eastAsia="仿宋" w:hAnsi="仿宋" w:hint="eastAsia"/>
          <w:color w:val="000000"/>
          <w:sz w:val="32"/>
          <w:szCs w:val="32"/>
        </w:rPr>
        <w:t>2024年</w:t>
      </w:r>
      <w:r w:rsidR="00236685">
        <w:rPr>
          <w:rFonts w:ascii="仿宋" w:eastAsia="仿宋" w:hAnsi="仿宋" w:hint="eastAsia"/>
          <w:color w:val="000000"/>
          <w:sz w:val="32"/>
          <w:szCs w:val="32"/>
        </w:rPr>
        <w:t>12</w:t>
      </w:r>
      <w:r>
        <w:rPr>
          <w:rFonts w:ascii="仿宋" w:eastAsia="仿宋" w:hAnsi="仿宋" w:hint="eastAsia"/>
          <w:color w:val="000000"/>
          <w:sz w:val="32"/>
          <w:szCs w:val="32"/>
        </w:rPr>
        <w:t>月底</w:t>
      </w:r>
      <w:r w:rsidR="00236685">
        <w:rPr>
          <w:rFonts w:ascii="仿宋" w:eastAsia="仿宋" w:hAnsi="仿宋" w:hint="eastAsia"/>
          <w:color w:val="000000"/>
          <w:sz w:val="32"/>
          <w:szCs w:val="32"/>
        </w:rPr>
        <w:t>按预期目标</w:t>
      </w:r>
      <w:r>
        <w:rPr>
          <w:rFonts w:ascii="仿宋" w:eastAsia="仿宋" w:hAnsi="仿宋" w:hint="eastAsia"/>
          <w:color w:val="000000"/>
          <w:sz w:val="32"/>
          <w:szCs w:val="32"/>
        </w:rPr>
        <w:t>规定时限</w:t>
      </w:r>
      <w:r w:rsidR="00236685">
        <w:rPr>
          <w:rFonts w:ascii="仿宋" w:eastAsia="仿宋" w:hAnsi="仿宋" w:hint="eastAsia"/>
          <w:color w:val="000000"/>
          <w:sz w:val="32"/>
          <w:szCs w:val="32"/>
        </w:rPr>
        <w:t>顺利</w:t>
      </w:r>
      <w:r>
        <w:rPr>
          <w:rFonts w:ascii="仿宋" w:eastAsia="仿宋" w:hAnsi="仿宋" w:hint="eastAsia"/>
          <w:color w:val="000000"/>
          <w:sz w:val="32"/>
          <w:szCs w:val="32"/>
        </w:rPr>
        <w:t>完成。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lastRenderedPageBreak/>
        <w:t>4、成本指标：</w:t>
      </w:r>
      <w:r>
        <w:rPr>
          <w:rFonts w:ascii="仿宋" w:eastAsia="仿宋" w:hAnsi="仿宋" w:hint="eastAsia"/>
          <w:color w:val="000000"/>
          <w:sz w:val="32"/>
          <w:szCs w:val="32"/>
        </w:rPr>
        <w:t>评价项目不超过</w:t>
      </w:r>
      <w:r w:rsidR="00731B93">
        <w:rPr>
          <w:rFonts w:ascii="仿宋" w:eastAsia="仿宋" w:hAnsi="仿宋" w:hint="eastAsia"/>
          <w:color w:val="000000"/>
          <w:sz w:val="32"/>
          <w:szCs w:val="32"/>
        </w:rPr>
        <w:t>32.88</w:t>
      </w:r>
      <w:r>
        <w:rPr>
          <w:rFonts w:ascii="仿宋" w:eastAsia="仿宋" w:hAnsi="仿宋" w:hint="eastAsia"/>
          <w:color w:val="000000"/>
          <w:sz w:val="32"/>
          <w:szCs w:val="32"/>
        </w:rPr>
        <w:t>万元，预决算公开总成本不超过</w:t>
      </w:r>
      <w:r w:rsidR="00731B93">
        <w:rPr>
          <w:rFonts w:ascii="仿宋" w:eastAsia="仿宋" w:hAnsi="仿宋" w:hint="eastAsia"/>
          <w:color w:val="000000"/>
          <w:sz w:val="32"/>
          <w:szCs w:val="32"/>
        </w:rPr>
        <w:t>32.88</w:t>
      </w:r>
      <w:r>
        <w:rPr>
          <w:rFonts w:ascii="仿宋" w:eastAsia="仿宋" w:hAnsi="仿宋" w:hint="eastAsia"/>
          <w:color w:val="000000"/>
          <w:sz w:val="32"/>
          <w:szCs w:val="32"/>
        </w:rPr>
        <w:t>万元。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5、效益指标：</w:t>
      </w:r>
      <w:r>
        <w:rPr>
          <w:rFonts w:ascii="仿宋" w:eastAsia="仿宋" w:hAnsi="仿宋" w:hint="eastAsia"/>
          <w:color w:val="000000"/>
          <w:sz w:val="32"/>
          <w:szCs w:val="32"/>
        </w:rPr>
        <w:t>通过绩效评价结果应用，促进财政资金使用绩效提高。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6、满意度指标：</w:t>
      </w:r>
      <w:r>
        <w:rPr>
          <w:rFonts w:ascii="仿宋" w:eastAsia="仿宋" w:hAnsi="仿宋" w:hint="eastAsia"/>
          <w:color w:val="000000"/>
          <w:sz w:val="32"/>
          <w:szCs w:val="32"/>
        </w:rPr>
        <w:t>社会公众满意度大于或等于95%。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二、绩效自评工作开展情况</w:t>
      </w:r>
    </w:p>
    <w:p w:rsidR="005A1A19" w:rsidRDefault="005A1A19" w:rsidP="005A1A19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根据绩效评价工作要求，单位加强组织领导，明确工作要求，办公室、财务室一起对本项目年初各项指标进行绩效自评，考核全年实际完成情况，分析产生偏差原因，提出下一步改进措施，并对各项指标完成情况进行打分。90分以上为优秀，80-89分之间为优良，70-80分之间为中，69分以下为差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三、绩效目标自评完成情况分析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楷体" w:eastAsia="楷体" w:hAnsi="楷体" w:hint="eastAsia"/>
          <w:b/>
          <w:bCs/>
          <w:color w:val="000000"/>
          <w:sz w:val="32"/>
          <w:szCs w:val="32"/>
        </w:rPr>
        <w:t>（一）资金投入情况分析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1.项目资金到位情况分析。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本专项资金于2024年</w:t>
      </w:r>
      <w:r w:rsidR="00236685">
        <w:rPr>
          <w:rFonts w:ascii="仿宋" w:eastAsia="仿宋" w:hAnsi="仿宋" w:hint="eastAsia"/>
          <w:color w:val="000000"/>
          <w:sz w:val="32"/>
          <w:szCs w:val="32"/>
        </w:rPr>
        <w:t>1</w:t>
      </w:r>
      <w:r>
        <w:rPr>
          <w:rFonts w:ascii="仿宋" w:eastAsia="仿宋" w:hAnsi="仿宋" w:hint="eastAsia"/>
          <w:color w:val="000000"/>
          <w:sz w:val="32"/>
          <w:szCs w:val="32"/>
        </w:rPr>
        <w:t>月</w:t>
      </w:r>
      <w:r w:rsidR="00236685">
        <w:rPr>
          <w:rFonts w:ascii="仿宋" w:eastAsia="仿宋" w:hAnsi="仿宋" w:hint="eastAsia"/>
          <w:color w:val="000000"/>
          <w:sz w:val="32"/>
          <w:szCs w:val="32"/>
        </w:rPr>
        <w:t>1</w:t>
      </w:r>
      <w:r>
        <w:rPr>
          <w:rFonts w:ascii="仿宋" w:eastAsia="仿宋" w:hAnsi="仿宋" w:hint="eastAsia"/>
          <w:color w:val="000000"/>
          <w:sz w:val="32"/>
          <w:szCs w:val="32"/>
        </w:rPr>
        <w:t>日区财政下达指标：</w:t>
      </w:r>
      <w:r w:rsidR="002B599A" w:rsidRPr="00731B93">
        <w:rPr>
          <w:rFonts w:ascii="仿宋" w:eastAsia="仿宋" w:hAnsi="仿宋" w:cs="仿宋" w:hint="eastAsia"/>
          <w:sz w:val="32"/>
          <w:szCs w:val="32"/>
        </w:rPr>
        <w:t>全区项目支出：解决南岳区人大预算联网监督系统建设经费32.88万元</w:t>
      </w:r>
      <w:r>
        <w:rPr>
          <w:rFonts w:ascii="仿宋" w:eastAsia="仿宋" w:hAnsi="仿宋" w:hint="eastAsia"/>
          <w:color w:val="000000"/>
          <w:sz w:val="32"/>
          <w:szCs w:val="32"/>
        </w:rPr>
        <w:t>（</w:t>
      </w:r>
      <w:hyperlink r:id="rId6" w:tooltip="财预A〔2024〕0134号" w:history="1">
        <w:r w:rsidR="002B599A" w:rsidRPr="002B599A">
          <w:rPr>
            <w:rFonts w:ascii="仿宋" w:eastAsia="仿宋" w:hAnsi="仿宋" w:cs="仿宋" w:hint="eastAsia"/>
            <w:sz w:val="32"/>
            <w:szCs w:val="32"/>
          </w:rPr>
          <w:t>财预A〔2024〕0134号</w:t>
        </w:r>
      </w:hyperlink>
      <w:r w:rsidRPr="002B599A">
        <w:rPr>
          <w:rFonts w:ascii="仿宋" w:eastAsia="仿宋" w:hAnsi="仿宋" w:cs="仿宋" w:hint="eastAsia"/>
          <w:sz w:val="32"/>
          <w:szCs w:val="32"/>
        </w:rPr>
        <w:t>）。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2.项目资金执行情况分析。</w:t>
      </w:r>
    </w:p>
    <w:p w:rsidR="000C3514" w:rsidRPr="006B477A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截至2024年12月31日，项目已验收并实际支付。</w:t>
      </w:r>
      <w:r w:rsidRPr="006B477A">
        <w:rPr>
          <w:rFonts w:ascii="仿宋" w:eastAsia="仿宋" w:hAnsi="仿宋" w:hint="eastAsia"/>
          <w:color w:val="000000"/>
          <w:sz w:val="32"/>
          <w:szCs w:val="32"/>
        </w:rPr>
        <w:t>整个专项实际支付率为</w:t>
      </w:r>
      <w:r w:rsidR="006B477A" w:rsidRPr="006B477A">
        <w:rPr>
          <w:rFonts w:ascii="仿宋" w:eastAsia="仿宋" w:hAnsi="仿宋" w:hint="eastAsia"/>
          <w:color w:val="000000"/>
          <w:sz w:val="32"/>
          <w:szCs w:val="32"/>
        </w:rPr>
        <w:t>100</w:t>
      </w:r>
      <w:r w:rsidRPr="006B477A">
        <w:rPr>
          <w:rFonts w:ascii="仿宋" w:eastAsia="仿宋" w:hAnsi="仿宋" w:hint="eastAsia"/>
          <w:color w:val="000000"/>
          <w:sz w:val="32"/>
          <w:szCs w:val="32"/>
        </w:rPr>
        <w:t>%。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3.项目资金管理情况分析。</w:t>
      </w:r>
    </w:p>
    <w:p w:rsidR="000C3514" w:rsidRPr="006B477A" w:rsidRDefault="00731B93" w:rsidP="006B477A">
      <w:pPr>
        <w:pStyle w:val="a5"/>
        <w:widowControl/>
        <w:ind w:firstLine="640"/>
        <w:rPr>
          <w:rFonts w:ascii="仿宋" w:eastAsia="仿宋" w:hAnsi="仿宋" w:cs="宋体"/>
          <w:color w:val="000000"/>
          <w:sz w:val="32"/>
          <w:szCs w:val="32"/>
        </w:rPr>
      </w:pPr>
      <w:r>
        <w:rPr>
          <w:rFonts w:ascii="仿宋" w:eastAsia="仿宋" w:hAnsi="仿宋" w:cs="宋体"/>
          <w:color w:val="000000"/>
          <w:sz w:val="32"/>
          <w:szCs w:val="32"/>
        </w:rPr>
        <w:lastRenderedPageBreak/>
        <w:t>南岳区人民代表大会常务委员会办公室</w:t>
      </w:r>
      <w:r w:rsidRPr="00731B93">
        <w:rPr>
          <w:rFonts w:ascii="仿宋" w:eastAsia="仿宋" w:hAnsi="仿宋" w:cs="宋体" w:hint="eastAsia"/>
          <w:color w:val="000000"/>
          <w:sz w:val="32"/>
          <w:szCs w:val="32"/>
        </w:rPr>
        <w:t>全区项目支出：解决南岳区人大预算联网监督系统建设经费32.88万元</w:t>
      </w:r>
      <w:r w:rsidR="006B477A" w:rsidRPr="006B477A">
        <w:rPr>
          <w:rFonts w:ascii="仿宋" w:eastAsia="仿宋" w:hAnsi="仿宋" w:cs="宋体"/>
          <w:color w:val="000000"/>
          <w:sz w:val="32"/>
          <w:szCs w:val="32"/>
        </w:rPr>
        <w:t>。预算执行率为100%，</w:t>
      </w:r>
      <w:r w:rsidR="006B477A" w:rsidRPr="006B477A">
        <w:rPr>
          <w:rFonts w:ascii="仿宋" w:eastAsia="仿宋" w:hAnsi="仿宋" w:cs="宋体" w:hint="eastAsia"/>
          <w:color w:val="000000"/>
          <w:sz w:val="32"/>
          <w:szCs w:val="32"/>
        </w:rPr>
        <w:t xml:space="preserve"> </w:t>
      </w:r>
      <w:r w:rsidR="000C3514" w:rsidRPr="006B477A">
        <w:rPr>
          <w:rFonts w:ascii="仿宋" w:eastAsia="仿宋" w:hAnsi="仿宋" w:cs="宋体" w:hint="eastAsia"/>
          <w:color w:val="000000"/>
          <w:sz w:val="32"/>
          <w:szCs w:val="32"/>
        </w:rPr>
        <w:t>实行采购小组集体验收，建立了相关管理制度，有专人负责及时跟踪项目实施情况。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楷体" w:eastAsia="楷体" w:hAnsi="楷体" w:hint="eastAsia"/>
          <w:b/>
          <w:bCs/>
          <w:color w:val="000000"/>
          <w:sz w:val="32"/>
          <w:szCs w:val="32"/>
        </w:rPr>
        <w:t>（二）绩效目标年底完成情况分析</w:t>
      </w:r>
    </w:p>
    <w:p w:rsidR="000C3514" w:rsidRPr="006B477A" w:rsidRDefault="000C3514" w:rsidP="006B477A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1、数量指标完成情况：</w:t>
      </w:r>
      <w:r w:rsidR="006B477A" w:rsidRPr="006B477A">
        <w:rPr>
          <w:rFonts w:ascii="仿宋" w:eastAsia="仿宋" w:hAnsi="仿宋" w:hint="eastAsia"/>
          <w:color w:val="000000"/>
          <w:sz w:val="32"/>
          <w:szCs w:val="32"/>
        </w:rPr>
        <w:t>已按</w:t>
      </w:r>
      <w:r>
        <w:rPr>
          <w:rFonts w:ascii="仿宋" w:eastAsia="仿宋" w:hAnsi="仿宋" w:hint="eastAsia"/>
          <w:color w:val="000000"/>
          <w:sz w:val="32"/>
          <w:szCs w:val="32"/>
        </w:rPr>
        <w:t>年初目标</w:t>
      </w:r>
      <w:r w:rsidR="006B477A">
        <w:rPr>
          <w:rFonts w:ascii="仿宋" w:eastAsia="仿宋" w:hAnsi="仿宋" w:hint="eastAsia"/>
          <w:color w:val="000000"/>
          <w:sz w:val="32"/>
          <w:szCs w:val="32"/>
        </w:rPr>
        <w:t>顺利</w:t>
      </w:r>
      <w:r>
        <w:rPr>
          <w:rFonts w:ascii="仿宋" w:eastAsia="仿宋" w:hAnsi="仿宋" w:hint="eastAsia"/>
          <w:color w:val="000000"/>
          <w:sz w:val="32"/>
          <w:szCs w:val="32"/>
        </w:rPr>
        <w:t>全部完成；</w:t>
      </w:r>
    </w:p>
    <w:p w:rsidR="000C3514" w:rsidRPr="006B477A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仿宋" w:eastAsia="仿宋" w:hAnsi="仿宋"/>
          <w:color w:val="000000"/>
          <w:sz w:val="32"/>
          <w:szCs w:val="32"/>
        </w:rPr>
      </w:pPr>
      <w:r w:rsidRPr="006B477A">
        <w:rPr>
          <w:rFonts w:ascii="仿宋" w:eastAsia="仿宋" w:hAnsi="仿宋" w:hint="eastAsia"/>
          <w:b/>
          <w:bCs/>
          <w:color w:val="000000"/>
          <w:sz w:val="32"/>
          <w:szCs w:val="32"/>
        </w:rPr>
        <w:t>2、质量指标完成情况：</w:t>
      </w:r>
      <w:r w:rsidR="006B477A" w:rsidRPr="006B477A">
        <w:rPr>
          <w:rFonts w:ascii="仿宋" w:eastAsia="仿宋" w:hAnsi="仿宋" w:hint="eastAsia"/>
          <w:color w:val="000000"/>
          <w:sz w:val="32"/>
          <w:szCs w:val="32"/>
        </w:rPr>
        <w:t>已按</w:t>
      </w:r>
      <w:r w:rsidR="006B477A">
        <w:rPr>
          <w:rFonts w:ascii="仿宋" w:eastAsia="仿宋" w:hAnsi="仿宋" w:hint="eastAsia"/>
          <w:color w:val="000000"/>
          <w:sz w:val="32"/>
          <w:szCs w:val="32"/>
        </w:rPr>
        <w:t>年初目标</w:t>
      </w:r>
      <w:r w:rsidRPr="006B477A">
        <w:rPr>
          <w:rFonts w:ascii="仿宋" w:eastAsia="仿宋" w:hAnsi="仿宋" w:hint="eastAsia"/>
          <w:color w:val="000000"/>
          <w:sz w:val="32"/>
          <w:szCs w:val="32"/>
        </w:rPr>
        <w:t>完成率为</w:t>
      </w:r>
      <w:r w:rsidR="006B477A">
        <w:rPr>
          <w:rFonts w:ascii="仿宋" w:eastAsia="仿宋" w:hAnsi="仿宋" w:hint="eastAsia"/>
          <w:color w:val="000000"/>
          <w:sz w:val="32"/>
          <w:szCs w:val="32"/>
        </w:rPr>
        <w:t>100</w:t>
      </w:r>
      <w:r w:rsidRPr="006B477A">
        <w:rPr>
          <w:rFonts w:ascii="仿宋" w:eastAsia="仿宋" w:hAnsi="仿宋" w:hint="eastAsia"/>
          <w:color w:val="000000"/>
          <w:sz w:val="32"/>
          <w:szCs w:val="32"/>
        </w:rPr>
        <w:t>%。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3、时效指标完成情况：</w:t>
      </w:r>
      <w:r w:rsidR="006B477A">
        <w:rPr>
          <w:rFonts w:ascii="仿宋" w:eastAsia="仿宋" w:hAnsi="仿宋" w:hint="eastAsia"/>
          <w:color w:val="000000"/>
          <w:sz w:val="32"/>
          <w:szCs w:val="32"/>
        </w:rPr>
        <w:t xml:space="preserve">2 </w:t>
      </w:r>
      <w:r>
        <w:rPr>
          <w:rFonts w:ascii="仿宋" w:eastAsia="仿宋" w:hAnsi="仿宋" w:hint="eastAsia"/>
          <w:color w:val="000000"/>
          <w:sz w:val="32"/>
          <w:szCs w:val="32"/>
        </w:rPr>
        <w:t>024年预决算公开已按时完成。时效指标已完成，完成率为100%。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4、成本指标完成情况：</w:t>
      </w:r>
      <w:r>
        <w:rPr>
          <w:rFonts w:ascii="仿宋" w:eastAsia="仿宋" w:hAnsi="仿宋" w:hint="eastAsia"/>
          <w:color w:val="000000"/>
          <w:sz w:val="32"/>
          <w:szCs w:val="32"/>
        </w:rPr>
        <w:t>每个评价项目</w:t>
      </w:r>
      <w:r w:rsidR="006B477A">
        <w:rPr>
          <w:rFonts w:ascii="仿宋" w:eastAsia="仿宋" w:hAnsi="仿宋" w:hint="eastAsia"/>
          <w:color w:val="000000"/>
          <w:sz w:val="32"/>
          <w:szCs w:val="32"/>
        </w:rPr>
        <w:t>已完成</w:t>
      </w:r>
      <w:r>
        <w:rPr>
          <w:rFonts w:ascii="仿宋" w:eastAsia="仿宋" w:hAnsi="仿宋" w:hint="eastAsia"/>
          <w:color w:val="000000"/>
          <w:sz w:val="32"/>
          <w:szCs w:val="32"/>
        </w:rPr>
        <w:t>。实际总成本控制在预算范围内，本项完成率为100%。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5、效益指标完成情况：</w:t>
      </w:r>
      <w:r>
        <w:rPr>
          <w:rFonts w:ascii="仿宋" w:eastAsia="仿宋" w:hAnsi="仿宋" w:hint="eastAsia"/>
          <w:color w:val="000000"/>
          <w:sz w:val="32"/>
          <w:szCs w:val="32"/>
        </w:rPr>
        <w:t>我</w:t>
      </w:r>
      <w:proofErr w:type="gramStart"/>
      <w:r w:rsidR="00731B93">
        <w:rPr>
          <w:rFonts w:ascii="仿宋" w:eastAsia="仿宋" w:hAnsi="仿宋" w:hint="eastAsia"/>
          <w:color w:val="000000"/>
          <w:sz w:val="32"/>
          <w:szCs w:val="32"/>
        </w:rPr>
        <w:t>办</w:t>
      </w:r>
      <w:r>
        <w:rPr>
          <w:rFonts w:ascii="仿宋" w:eastAsia="仿宋" w:hAnsi="仿宋" w:hint="eastAsia"/>
          <w:color w:val="000000"/>
          <w:sz w:val="32"/>
          <w:szCs w:val="32"/>
        </w:rPr>
        <w:t>做到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了绩效评价结果应用与预算安排相挂钩，本项完成率为100%。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6、满意度指标完成情况：</w:t>
      </w:r>
      <w:r w:rsidR="0087219E">
        <w:rPr>
          <w:rFonts w:ascii="仿宋" w:eastAsia="仿宋" w:hAnsi="仿宋" w:hint="eastAsia"/>
          <w:color w:val="000000"/>
          <w:sz w:val="32"/>
          <w:szCs w:val="32"/>
        </w:rPr>
        <w:t>经问卷调查，</w:t>
      </w:r>
      <w:r>
        <w:rPr>
          <w:rFonts w:ascii="仿宋" w:eastAsia="仿宋" w:hAnsi="仿宋" w:hint="eastAsia"/>
          <w:color w:val="000000"/>
          <w:sz w:val="32"/>
          <w:szCs w:val="32"/>
        </w:rPr>
        <w:t>社会公众满意度等于96%，比年初目标95%还高，完成率为100%。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本项目总体评分为</w:t>
      </w:r>
      <w:r w:rsidR="006B477A">
        <w:rPr>
          <w:rFonts w:ascii="仿宋" w:eastAsia="仿宋" w:hAnsi="仿宋" w:hint="eastAsia"/>
          <w:color w:val="000000"/>
          <w:sz w:val="32"/>
          <w:szCs w:val="32"/>
        </w:rPr>
        <w:t>95</w:t>
      </w:r>
      <w:r>
        <w:rPr>
          <w:rFonts w:ascii="仿宋" w:eastAsia="仿宋" w:hAnsi="仿宋" w:hint="eastAsia"/>
          <w:color w:val="000000"/>
          <w:sz w:val="32"/>
          <w:szCs w:val="32"/>
        </w:rPr>
        <w:t>分，为良。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黑体" w:eastAsia="黑体" w:hAnsi="黑体" w:hint="eastAsia"/>
          <w:b/>
          <w:bCs/>
          <w:color w:val="000000"/>
          <w:sz w:val="32"/>
          <w:szCs w:val="32"/>
        </w:rPr>
        <w:t>四、</w:t>
      </w:r>
      <w:r>
        <w:rPr>
          <w:rFonts w:ascii="黑体" w:eastAsia="黑体" w:hAnsi="黑体" w:hint="eastAsia"/>
          <w:color w:val="000000"/>
          <w:sz w:val="32"/>
          <w:szCs w:val="32"/>
        </w:rPr>
        <w:t>偏离绩效目标的原因和下一步改进措施</w:t>
      </w:r>
    </w:p>
    <w:p w:rsidR="00731B93" w:rsidRDefault="00731B93" w:rsidP="00731B93">
      <w:pPr>
        <w:pStyle w:val="a5"/>
        <w:widowControl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尽管预算联网监督系统在绩效方面取得了一定的成绩，但仍存在一些问题和不足。例如，部分预警规则和指标的设置可能还不够精准，导致预警的准确性和有效性受到一定影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响。此外，随着财政数据的不断增加和复杂化，系统的数据处理和分析能力也面临一定的挑战。</w:t>
      </w:r>
    </w:p>
    <w:p w:rsidR="00731B93" w:rsidRDefault="00731B93" w:rsidP="00731B93">
      <w:pPr>
        <w:pStyle w:val="a5"/>
        <w:widowControl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为了进一步提高预算联网监督系统的绩效，我们计划采取以下改进措施：</w:t>
      </w:r>
    </w:p>
    <w:p w:rsidR="00731B93" w:rsidRDefault="00731B93" w:rsidP="00731B93">
      <w:pPr>
        <w:pStyle w:val="a5"/>
        <w:widowControl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 进一步优化预警规则和指标的设置，提高预警的准确性和有效性。</w:t>
      </w:r>
    </w:p>
    <w:p w:rsidR="00731B93" w:rsidRDefault="00731B93" w:rsidP="00731B93">
      <w:pPr>
        <w:pStyle w:val="a5"/>
        <w:widowControl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 加强系统的数据处理和分析能力，以应对日益复杂和庞大的财政数据。</w:t>
      </w:r>
    </w:p>
    <w:p w:rsidR="00731B93" w:rsidRDefault="00731B93" w:rsidP="00731B93">
      <w:pPr>
        <w:pStyle w:val="a5"/>
        <w:widowControl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 加强与用户的沟通和反馈机制，及时了解用户的需求和问题，不断优化系统的功能和性能。</w:t>
      </w:r>
    </w:p>
    <w:p w:rsidR="00731B93" w:rsidRDefault="00731B93" w:rsidP="00731B93">
      <w:pPr>
        <w:pStyle w:val="a5"/>
        <w:widowControl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总体而言，预算联网监督系统在推动预算公开透明、加强预算决算审查监督方面发挥了积极作用。我们将继续坚持以用户需求为导向，不断优化系统的功能和性能，为政府预算决算审查监督提供更加高效、便捷的服务。同时，我们也期待在未来的发展中，能够不断探索和创新，为财政管理和监督提供更加全面、深入的解决方案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五、绩效自评结果拟应用和公开情况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lastRenderedPageBreak/>
        <w:t>我</w:t>
      </w:r>
      <w:r w:rsidR="00731B93">
        <w:rPr>
          <w:rFonts w:ascii="仿宋" w:eastAsia="仿宋" w:hAnsi="仿宋" w:hint="eastAsia"/>
          <w:color w:val="000000"/>
          <w:sz w:val="32"/>
          <w:szCs w:val="32"/>
        </w:rPr>
        <w:t>办</w:t>
      </w:r>
      <w:r>
        <w:rPr>
          <w:rFonts w:ascii="仿宋" w:eastAsia="仿宋" w:hAnsi="仿宋" w:hint="eastAsia"/>
          <w:color w:val="000000"/>
          <w:sz w:val="32"/>
          <w:szCs w:val="32"/>
        </w:rPr>
        <w:t>拟将本专项资金绩效自评报告和表格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连同部门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整体支出绩效评价报告及附件，通过预决算公开平台上传至单位2024年部门决算公开作为附件予以公开。</w:t>
      </w:r>
    </w:p>
    <w:p w:rsidR="00F93C9D" w:rsidRDefault="00F93C9D" w:rsidP="000C3514">
      <w:pPr>
        <w:pStyle w:val="paragraph"/>
        <w:spacing w:before="0" w:beforeAutospacing="0" w:after="0" w:afterAutospacing="0" w:line="600" w:lineRule="atLeast"/>
        <w:ind w:firstLine="480"/>
        <w:jc w:val="right"/>
        <w:rPr>
          <w:rFonts w:ascii="仿宋" w:eastAsia="仿宋" w:hAnsi="仿宋"/>
          <w:color w:val="000000"/>
          <w:sz w:val="32"/>
          <w:szCs w:val="32"/>
        </w:rPr>
      </w:pPr>
    </w:p>
    <w:p w:rsidR="000C3514" w:rsidRDefault="00731B93" w:rsidP="000C3514">
      <w:pPr>
        <w:pStyle w:val="paragraph"/>
        <w:spacing w:before="0" w:beforeAutospacing="0" w:after="0" w:afterAutospacing="0" w:line="600" w:lineRule="atLeast"/>
        <w:ind w:firstLine="480"/>
        <w:jc w:val="right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南岳区人民代表大会常务委员会办公室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right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2025年5月26日</w:t>
      </w:r>
    </w:p>
    <w:p w:rsidR="00A720A8" w:rsidRDefault="00A720A8"/>
    <w:sectPr w:rsidR="00A720A8" w:rsidSect="006A0B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4AA2" w:rsidRDefault="00064AA2" w:rsidP="000C3514">
      <w:r>
        <w:separator/>
      </w:r>
    </w:p>
  </w:endnote>
  <w:endnote w:type="continuationSeparator" w:id="1">
    <w:p w:rsidR="00064AA2" w:rsidRDefault="00064AA2" w:rsidP="000C35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书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4AA2" w:rsidRDefault="00064AA2" w:rsidP="000C3514">
      <w:r>
        <w:separator/>
      </w:r>
    </w:p>
  </w:footnote>
  <w:footnote w:type="continuationSeparator" w:id="1">
    <w:p w:rsidR="00064AA2" w:rsidRDefault="00064AA2" w:rsidP="000C35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3514"/>
    <w:rsid w:val="000168FB"/>
    <w:rsid w:val="00064AA2"/>
    <w:rsid w:val="00077CE8"/>
    <w:rsid w:val="000A0D6E"/>
    <w:rsid w:val="000C3514"/>
    <w:rsid w:val="00197B24"/>
    <w:rsid w:val="001B7422"/>
    <w:rsid w:val="001D3B64"/>
    <w:rsid w:val="001F5CE4"/>
    <w:rsid w:val="00236685"/>
    <w:rsid w:val="0028450E"/>
    <w:rsid w:val="002B599A"/>
    <w:rsid w:val="00307261"/>
    <w:rsid w:val="00385140"/>
    <w:rsid w:val="003F01EF"/>
    <w:rsid w:val="004834DA"/>
    <w:rsid w:val="004D229E"/>
    <w:rsid w:val="0058348E"/>
    <w:rsid w:val="005A1A19"/>
    <w:rsid w:val="005A5641"/>
    <w:rsid w:val="005B54AE"/>
    <w:rsid w:val="005C6188"/>
    <w:rsid w:val="00632492"/>
    <w:rsid w:val="0064174C"/>
    <w:rsid w:val="006A0B4B"/>
    <w:rsid w:val="006B477A"/>
    <w:rsid w:val="00712AB1"/>
    <w:rsid w:val="00731B93"/>
    <w:rsid w:val="007C7B5F"/>
    <w:rsid w:val="008234AE"/>
    <w:rsid w:val="00843A5C"/>
    <w:rsid w:val="00847715"/>
    <w:rsid w:val="0087219E"/>
    <w:rsid w:val="008E7496"/>
    <w:rsid w:val="008F5211"/>
    <w:rsid w:val="009463CA"/>
    <w:rsid w:val="00950F17"/>
    <w:rsid w:val="00A27292"/>
    <w:rsid w:val="00A720A8"/>
    <w:rsid w:val="00AE1847"/>
    <w:rsid w:val="00B67DE7"/>
    <w:rsid w:val="00B711B0"/>
    <w:rsid w:val="00BB4295"/>
    <w:rsid w:val="00BE4F27"/>
    <w:rsid w:val="00CF2ED7"/>
    <w:rsid w:val="00D5512B"/>
    <w:rsid w:val="00DC5409"/>
    <w:rsid w:val="00E14899"/>
    <w:rsid w:val="00E22C20"/>
    <w:rsid w:val="00F55465"/>
    <w:rsid w:val="00F93C9D"/>
    <w:rsid w:val="00FA2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B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35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35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35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3514"/>
    <w:rPr>
      <w:sz w:val="18"/>
      <w:szCs w:val="18"/>
    </w:rPr>
  </w:style>
  <w:style w:type="paragraph" w:customStyle="1" w:styleId="paragraph">
    <w:name w:val="paragraph"/>
    <w:basedOn w:val="a"/>
    <w:rsid w:val="000C35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qFormat/>
    <w:rsid w:val="006B477A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customStyle="1" w:styleId="selectable-text">
    <w:name w:val="selectable-text"/>
    <w:basedOn w:val="a0"/>
    <w:rsid w:val="006B477A"/>
  </w:style>
  <w:style w:type="character" w:styleId="a6">
    <w:name w:val="Hyperlink"/>
    <w:basedOn w:val="a0"/>
    <w:uiPriority w:val="99"/>
    <w:semiHidden/>
    <w:unhideWhenUsed/>
    <w:rsid w:val="002B59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8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2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0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1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3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微软用户</cp:lastModifiedBy>
  <cp:revision>6</cp:revision>
  <dcterms:created xsi:type="dcterms:W3CDTF">2025-06-09T07:59:00Z</dcterms:created>
  <dcterms:modified xsi:type="dcterms:W3CDTF">2025-06-11T09:07:00Z</dcterms:modified>
</cp:coreProperties>
</file>