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731B93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南岳区人民代表大会常务委员会办公室</w:t>
      </w:r>
      <w:r w:rsidR="000C3514"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</w:t>
      </w:r>
      <w:r w:rsidR="00731B9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85140" w:rsidRDefault="000C3514" w:rsidP="005B54AE">
      <w:pPr>
        <w:shd w:val="clear" w:color="auto" w:fill="FFFFFF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8C7F9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30.00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64174C" w:rsidRPr="0064174C">
        <w:rPr>
          <w:rFonts w:ascii="仿宋" w:eastAsia="仿宋" w:hAnsi="仿宋" w:cs="仿宋" w:hint="eastAsia"/>
          <w:kern w:val="0"/>
          <w:sz w:val="32"/>
          <w:szCs w:val="32"/>
        </w:rPr>
        <w:t>拨付</w:t>
      </w:r>
      <w:r w:rsidR="008C7F93" w:rsidRPr="008C7F93">
        <w:rPr>
          <w:rFonts w:ascii="仿宋" w:eastAsia="仿宋" w:hAnsi="仿宋" w:cs="仿宋" w:hint="eastAsia"/>
          <w:kern w:val="0"/>
          <w:sz w:val="32"/>
          <w:szCs w:val="32"/>
        </w:rPr>
        <w:t>全区项目支出：解决区人大九届四次会议经费30</w:t>
      </w:r>
      <w:r w:rsidR="008C7F93">
        <w:rPr>
          <w:rFonts w:ascii="仿宋" w:eastAsia="仿宋" w:hAnsi="仿宋" w:cs="仿宋" w:hint="eastAsia"/>
          <w:kern w:val="0"/>
          <w:sz w:val="32"/>
          <w:szCs w:val="32"/>
        </w:rPr>
        <w:t>.00</w:t>
      </w:r>
      <w:r w:rsidR="008C7F93" w:rsidRPr="008C7F93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B67DE7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8C7F93">
        <w:rPr>
          <w:rFonts w:ascii="仿宋" w:eastAsia="仿宋" w:hAnsi="仿宋" w:cs="仿宋" w:hint="eastAsia"/>
          <w:kern w:val="0"/>
          <w:sz w:val="32"/>
          <w:szCs w:val="32"/>
        </w:rPr>
        <w:t>解决区九届人大四次会议经费，</w:t>
      </w:r>
      <w:r w:rsidR="008C7F93" w:rsidRPr="00941F20">
        <w:rPr>
          <w:rFonts w:ascii="仿宋" w:eastAsia="仿宋" w:hAnsi="仿宋" w:cs="仿宋"/>
          <w:sz w:val="32"/>
          <w:szCs w:val="32"/>
        </w:rPr>
        <w:t>会议由刘浪、蒋炳炎等11人担任执行主席，区委、区人大常委会、区政府、区政协等领导及“一府一委两院”主要负责人列席会议</w:t>
      </w:r>
      <w:r w:rsidR="00731B93" w:rsidRPr="00731B93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0A0D6E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31B93" w:rsidRPr="00731B93">
        <w:rPr>
          <w:rFonts w:hint="eastAsia"/>
        </w:rPr>
        <w:t xml:space="preserve"> </w:t>
      </w:r>
      <w:r w:rsidR="008C7F93" w:rsidRPr="008C7F93">
        <w:rPr>
          <w:rFonts w:ascii="仿宋" w:eastAsia="仿宋" w:hAnsi="仿宋" w:hint="eastAsia"/>
          <w:color w:val="000000"/>
          <w:sz w:val="32"/>
          <w:szCs w:val="32"/>
        </w:rPr>
        <w:t>区人大九届四次会议</w:t>
      </w:r>
      <w:r w:rsidR="008C7F93">
        <w:rPr>
          <w:rFonts w:ascii="仿宋" w:eastAsia="仿宋" w:hAnsi="仿宋" w:hint="eastAsia"/>
          <w:color w:val="000000"/>
          <w:sz w:val="32"/>
          <w:szCs w:val="32"/>
        </w:rPr>
        <w:t>1次、2.</w:t>
      </w:r>
      <w:r w:rsidR="008C7F93" w:rsidRPr="008C7F93">
        <w:rPr>
          <w:rFonts w:hint="eastAsia"/>
        </w:rPr>
        <w:t xml:space="preserve"> </w:t>
      </w:r>
      <w:r w:rsidR="008C7F93" w:rsidRPr="008C7F93">
        <w:rPr>
          <w:rFonts w:ascii="仿宋" w:eastAsia="仿宋" w:hAnsi="仿宋" w:hint="eastAsia"/>
          <w:color w:val="000000"/>
          <w:sz w:val="32"/>
          <w:szCs w:val="32"/>
        </w:rPr>
        <w:t>参会人数全区人大代表</w:t>
      </w:r>
      <w:r w:rsidR="008C7F93">
        <w:rPr>
          <w:rFonts w:ascii="仿宋" w:eastAsia="仿宋" w:hAnsi="仿宋" w:hint="eastAsia"/>
          <w:color w:val="000000"/>
          <w:sz w:val="32"/>
          <w:szCs w:val="32"/>
        </w:rPr>
        <w:t>。3.大会会议证件、各类文具1批。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7B51F7" w:rsidRPr="007B51F7">
        <w:rPr>
          <w:rFonts w:ascii="仿宋" w:eastAsia="仿宋" w:hAnsi="仿宋" w:hint="eastAsia"/>
          <w:color w:val="000000"/>
          <w:sz w:val="32"/>
          <w:szCs w:val="32"/>
        </w:rPr>
        <w:t>全区项目支出：解决区人大九届四次会议经费30万元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7B51F7">
        <w:rPr>
          <w:rFonts w:ascii="仿宋" w:eastAsia="仿宋" w:hAnsi="仿宋" w:hint="eastAsia"/>
          <w:color w:val="000000"/>
          <w:sz w:val="32"/>
          <w:szCs w:val="32"/>
        </w:rPr>
        <w:t>30.00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7B51F7">
        <w:rPr>
          <w:rFonts w:ascii="仿宋" w:eastAsia="仿宋" w:hAnsi="仿宋" w:hint="eastAsia"/>
          <w:color w:val="000000"/>
          <w:sz w:val="32"/>
          <w:szCs w:val="32"/>
        </w:rPr>
        <w:t>30.00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5A1A19" w:rsidRDefault="005A1A19" w:rsidP="005A1A19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7B51F7" w:rsidRPr="007B51F7">
        <w:rPr>
          <w:rFonts w:ascii="仿宋" w:eastAsia="仿宋" w:hAnsi="仿宋" w:hint="eastAsia"/>
          <w:color w:val="000000"/>
          <w:sz w:val="32"/>
          <w:szCs w:val="32"/>
        </w:rPr>
        <w:t>全区项目支出：解决区人大九届四次会议经费30万元</w:t>
      </w:r>
      <w:r>
        <w:rPr>
          <w:rFonts w:ascii="仿宋" w:eastAsia="仿宋" w:hAnsi="仿宋" w:hint="eastAsia"/>
          <w:color w:val="000000"/>
          <w:sz w:val="32"/>
          <w:szCs w:val="32"/>
        </w:rPr>
        <w:t>（财</w:t>
      </w:r>
      <w:r w:rsidR="00632492">
        <w:rPr>
          <w:rFonts w:ascii="仿宋" w:eastAsia="仿宋" w:hAnsi="仿宋" w:hint="eastAsia"/>
          <w:color w:val="000000"/>
          <w:sz w:val="32"/>
          <w:szCs w:val="32"/>
        </w:rPr>
        <w:t>预A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2024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0</w:t>
      </w:r>
      <w:r w:rsidR="007B51F7">
        <w:rPr>
          <w:rFonts w:ascii="仿宋" w:eastAsia="仿宋" w:hAnsi="仿宋" w:hint="eastAsia"/>
          <w:color w:val="000000"/>
          <w:sz w:val="32"/>
          <w:szCs w:val="32"/>
        </w:rPr>
        <w:t>044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731B93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lastRenderedPageBreak/>
        <w:t>南岳区人民代表大会常务委员会办公室</w:t>
      </w:r>
      <w:r w:rsidRPr="00731B93">
        <w:rPr>
          <w:rFonts w:ascii="仿宋" w:eastAsia="仿宋" w:hAnsi="仿宋" w:cs="宋体" w:hint="eastAsia"/>
          <w:color w:val="000000"/>
          <w:sz w:val="32"/>
          <w:szCs w:val="32"/>
        </w:rPr>
        <w:t>全区项目支出：</w:t>
      </w:r>
      <w:r w:rsidR="007B51F7" w:rsidRPr="007B51F7">
        <w:rPr>
          <w:rFonts w:ascii="仿宋" w:eastAsia="仿宋" w:hAnsi="仿宋" w:cs="宋体" w:hint="eastAsia"/>
          <w:color w:val="000000"/>
          <w:sz w:val="32"/>
          <w:szCs w:val="32"/>
        </w:rPr>
        <w:t>解决区人大九届四次会议经费30万元</w:t>
      </w:r>
      <w:r w:rsidR="006B477A"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="006B477A"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proofErr w:type="gramStart"/>
      <w:r w:rsidR="00731B93">
        <w:rPr>
          <w:rFonts w:ascii="仿宋" w:eastAsia="仿宋" w:hAnsi="仿宋" w:hint="eastAsia"/>
          <w:color w:val="000000"/>
          <w:sz w:val="32"/>
          <w:szCs w:val="32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</w:rPr>
        <w:t>做到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7B51F7" w:rsidRDefault="007B51F7" w:rsidP="007B51F7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加强预算管理，提高预算支出的合理性和有效性。在预算编制过程中，应充分考虑会议活动的实际需求，避免不必要的浪费。同时，应建立健全的预算监督机制，确保预算支出的合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7B51F7" w:rsidRDefault="007B51F7" w:rsidP="007B51F7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 建立长效会议机制，持续提升代表的履职能力。除了定期组织代表能力提升会议活动外，还应建立长效的会议机制，为代表们提供持续的学习机会和平台，不断提升他们的履职能力和水平。</w:t>
      </w:r>
    </w:p>
    <w:p w:rsidR="007B51F7" w:rsidRDefault="007B51F7" w:rsidP="007B51F7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7B51F7" w:rsidRPr="00596B43" w:rsidRDefault="007B51F7" w:rsidP="007B51F7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优化绩效目标管理：细化量化指标，强化目标与预算的关</w:t>
      </w:r>
      <w:r w:rsidRPr="00596B43">
        <w:rPr>
          <w:rFonts w:ascii="仿宋" w:eastAsia="仿宋" w:hAnsi="仿宋"/>
          <w:color w:val="000000"/>
          <w:sz w:val="32"/>
          <w:szCs w:val="32"/>
        </w:rPr>
        <w:t>开展绩效跟踪。</w:t>
      </w:r>
    </w:p>
    <w:p w:rsidR="007B51F7" w:rsidRPr="00596B43" w:rsidRDefault="007B51F7" w:rsidP="007B51F7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完善资金管理制度：制定专项资金管理办法，明确审批流程及使用范围，加强预算执行监督。</w:t>
      </w:r>
    </w:p>
    <w:p w:rsidR="007B51F7" w:rsidRPr="00596B43" w:rsidRDefault="007B51F7" w:rsidP="007B51F7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强化过程监管：建立项目验收、档案管理及问题</w:t>
      </w:r>
      <w:proofErr w:type="gramStart"/>
      <w:r w:rsidRPr="00596B43">
        <w:rPr>
          <w:rFonts w:ascii="仿宋" w:eastAsia="仿宋" w:hAnsi="仿宋"/>
          <w:color w:val="000000"/>
          <w:sz w:val="32"/>
          <w:szCs w:val="32"/>
        </w:rPr>
        <w:t>整改台</w:t>
      </w:r>
      <w:proofErr w:type="gramEnd"/>
      <w:r w:rsidRPr="00596B43">
        <w:rPr>
          <w:rFonts w:ascii="仿宋" w:eastAsia="仿宋" w:hAnsi="仿宋"/>
          <w:color w:val="000000"/>
          <w:sz w:val="32"/>
          <w:szCs w:val="32"/>
        </w:rPr>
        <w:t>账，确保资金使用合</w:t>
      </w:r>
      <w:proofErr w:type="gramStart"/>
      <w:r w:rsidRPr="00596B43">
        <w:rPr>
          <w:rFonts w:ascii="仿宋" w:eastAsia="仿宋" w:hAnsi="仿宋"/>
          <w:color w:val="000000"/>
          <w:sz w:val="32"/>
          <w:szCs w:val="32"/>
        </w:rPr>
        <w:t>规</w:t>
      </w:r>
      <w:proofErr w:type="gramEnd"/>
      <w:r w:rsidRPr="00596B43">
        <w:rPr>
          <w:rFonts w:ascii="仿宋" w:eastAsia="仿宋" w:hAnsi="仿宋"/>
          <w:color w:val="000000"/>
          <w:sz w:val="32"/>
          <w:szCs w:val="32"/>
        </w:rPr>
        <w:t>透明。</w:t>
      </w:r>
    </w:p>
    <w:p w:rsidR="007B51F7" w:rsidRPr="00596B43" w:rsidRDefault="007B51F7" w:rsidP="007B51F7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提升信息化水平：完善履职信息系统功能，推动数据共享与智能分析，提高履职效能。</w:t>
      </w:r>
    </w:p>
    <w:p w:rsidR="007B51F7" w:rsidRPr="007B51F7" w:rsidRDefault="007B51F7" w:rsidP="007B51F7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Arial" w:eastAsia="宋体" w:hAnsi="Arial" w:cs="Arial"/>
          <w:kern w:val="0"/>
          <w:sz w:val="26"/>
          <w:szCs w:val="26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是加强本单位财务人员绩效和预决算培训。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731B93">
        <w:rPr>
          <w:rFonts w:ascii="仿宋" w:eastAsia="仿宋" w:hAnsi="仿宋" w:hint="eastAsia"/>
          <w:color w:val="000000"/>
          <w:sz w:val="32"/>
          <w:szCs w:val="32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731B93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南岳区人民代表大会常务委员会办公室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AA2" w:rsidRDefault="00064AA2" w:rsidP="000C3514">
      <w:r>
        <w:separator/>
      </w:r>
    </w:p>
  </w:endnote>
  <w:endnote w:type="continuationSeparator" w:id="1">
    <w:p w:rsidR="00064AA2" w:rsidRDefault="00064AA2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AA2" w:rsidRDefault="00064AA2" w:rsidP="000C3514">
      <w:r>
        <w:separator/>
      </w:r>
    </w:p>
  </w:footnote>
  <w:footnote w:type="continuationSeparator" w:id="1">
    <w:p w:rsidR="00064AA2" w:rsidRDefault="00064AA2" w:rsidP="000C3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FB9"/>
    <w:multiLevelType w:val="multilevel"/>
    <w:tmpl w:val="6542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168FB"/>
    <w:rsid w:val="00033752"/>
    <w:rsid w:val="00064AA2"/>
    <w:rsid w:val="00077CE8"/>
    <w:rsid w:val="000A0D6E"/>
    <w:rsid w:val="000C3514"/>
    <w:rsid w:val="00197B24"/>
    <w:rsid w:val="001B7422"/>
    <w:rsid w:val="001D3B64"/>
    <w:rsid w:val="001F0F01"/>
    <w:rsid w:val="001F5CE4"/>
    <w:rsid w:val="00236685"/>
    <w:rsid w:val="0028450E"/>
    <w:rsid w:val="002E04BE"/>
    <w:rsid w:val="00307261"/>
    <w:rsid w:val="00385140"/>
    <w:rsid w:val="003E3C00"/>
    <w:rsid w:val="003F01EF"/>
    <w:rsid w:val="004374B8"/>
    <w:rsid w:val="004834DA"/>
    <w:rsid w:val="004D229E"/>
    <w:rsid w:val="0058348E"/>
    <w:rsid w:val="005A1A19"/>
    <w:rsid w:val="005A5641"/>
    <w:rsid w:val="005B54AE"/>
    <w:rsid w:val="005C6188"/>
    <w:rsid w:val="005C6A75"/>
    <w:rsid w:val="00632492"/>
    <w:rsid w:val="0064174C"/>
    <w:rsid w:val="006A0B4B"/>
    <w:rsid w:val="006B477A"/>
    <w:rsid w:val="00712AB1"/>
    <w:rsid w:val="00731B93"/>
    <w:rsid w:val="00751352"/>
    <w:rsid w:val="007B51F7"/>
    <w:rsid w:val="007C7B5F"/>
    <w:rsid w:val="008234AE"/>
    <w:rsid w:val="00843A5C"/>
    <w:rsid w:val="00847715"/>
    <w:rsid w:val="0087219E"/>
    <w:rsid w:val="008C7F93"/>
    <w:rsid w:val="008E7496"/>
    <w:rsid w:val="008F5211"/>
    <w:rsid w:val="009463CA"/>
    <w:rsid w:val="00950F17"/>
    <w:rsid w:val="00A27292"/>
    <w:rsid w:val="00A720A8"/>
    <w:rsid w:val="00B0695E"/>
    <w:rsid w:val="00B67DE7"/>
    <w:rsid w:val="00B711B0"/>
    <w:rsid w:val="00BB0F87"/>
    <w:rsid w:val="00BB4295"/>
    <w:rsid w:val="00BE4F27"/>
    <w:rsid w:val="00CF2ED7"/>
    <w:rsid w:val="00D16D4B"/>
    <w:rsid w:val="00D20722"/>
    <w:rsid w:val="00D5512B"/>
    <w:rsid w:val="00DC5409"/>
    <w:rsid w:val="00E14899"/>
    <w:rsid w:val="00E22C20"/>
    <w:rsid w:val="00F55465"/>
    <w:rsid w:val="00F93C9D"/>
    <w:rsid w:val="00FA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14</cp:revision>
  <dcterms:created xsi:type="dcterms:W3CDTF">2025-06-09T07:59:00Z</dcterms:created>
  <dcterms:modified xsi:type="dcterms:W3CDTF">2025-06-11T09:16:00Z</dcterms:modified>
</cp:coreProperties>
</file>