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FD" w:rsidRPr="001746FD" w:rsidRDefault="001746FD" w:rsidP="001746FD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746FD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南岳</w:t>
      </w:r>
      <w:proofErr w:type="gramStart"/>
      <w:r w:rsidRPr="001746FD">
        <w:rPr>
          <w:rFonts w:ascii="方正小标宋简体" w:eastAsia="方正小标宋简体" w:hAnsi="方正小标宋简体" w:cs="方正小标宋简体" w:hint="eastAsia"/>
          <w:sz w:val="44"/>
          <w:szCs w:val="44"/>
        </w:rPr>
        <w:t>区</w:t>
      </w:r>
      <w:r w:rsidR="00B57950">
        <w:rPr>
          <w:rFonts w:ascii="方正小标宋简体" w:eastAsia="方正小标宋简体" w:hAnsi="方正小标宋简体" w:cs="方正小标宋简体" w:hint="eastAsia"/>
          <w:sz w:val="44"/>
          <w:szCs w:val="44"/>
        </w:rPr>
        <w:t>寿岳</w:t>
      </w:r>
      <w:r w:rsidRPr="001746FD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中心</w:t>
      </w:r>
      <w:proofErr w:type="gramEnd"/>
      <w:r w:rsidRPr="001746FD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学校</w:t>
      </w:r>
    </w:p>
    <w:p w:rsidR="00E4748B" w:rsidRPr="00B02D1F" w:rsidRDefault="00801861" w:rsidP="00B02D1F">
      <w:pPr>
        <w:widowControl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="00C50870" w:rsidRPr="00B02D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年度部门整体支出绩效评价报告</w:t>
      </w:r>
    </w:p>
    <w:p w:rsidR="00B02D1F" w:rsidRPr="003A44C4" w:rsidRDefault="003A44C4" w:rsidP="003A44C4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根据《中共中央国务院关于全面实施预算绩效管理的意见》的文件精神，我</w:t>
      </w:r>
      <w:r w:rsidR="001746FD"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:rsidR="00E4748B" w:rsidRDefault="00C50870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一、部门（单位）基本情况</w:t>
      </w:r>
    </w:p>
    <w:p w:rsidR="00E4748B" w:rsidRDefault="00C50870" w:rsidP="00064F1A">
      <w:pPr>
        <w:widowControl/>
        <w:spacing w:line="600" w:lineRule="exact"/>
        <w:ind w:firstLineChars="196" w:firstLine="628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:rsidR="00B57950" w:rsidRDefault="00B57950" w:rsidP="00B57950">
      <w:pPr>
        <w:pStyle w:val="a5"/>
        <w:shd w:val="clear" w:color="auto" w:fill="FFFFFF"/>
        <w:spacing w:before="0" w:beforeAutospacing="0" w:after="120" w:afterAutospacing="0"/>
        <w:ind w:firstLineChars="100" w:firstLine="30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2"/>
          <w:sz w:val="30"/>
          <w:szCs w:val="30"/>
        </w:rPr>
        <w:t>(1)贯彻执行国家教育方针政策，促进</w:t>
      </w:r>
      <w:proofErr w:type="gramStart"/>
      <w:r>
        <w:rPr>
          <w:rFonts w:ascii="仿宋_GB2312" w:eastAsia="仿宋_GB2312" w:hAnsi="Times New Roman" w:cs="Times New Roman" w:hint="eastAsia"/>
          <w:kern w:val="2"/>
          <w:sz w:val="30"/>
          <w:szCs w:val="30"/>
        </w:rPr>
        <w:t>寿岳乡</w:t>
      </w:r>
      <w:proofErr w:type="gramEnd"/>
      <w:r>
        <w:rPr>
          <w:rFonts w:ascii="仿宋_GB2312" w:eastAsia="仿宋_GB2312" w:hAnsi="Times New Roman" w:cs="Times New Roman" w:hint="eastAsia"/>
          <w:kern w:val="2"/>
          <w:sz w:val="30"/>
          <w:szCs w:val="30"/>
        </w:rPr>
        <w:t>教育事业的发展。</w:t>
      </w:r>
    </w:p>
    <w:p w:rsidR="00B57950" w:rsidRDefault="00B57950" w:rsidP="00B57950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(2)负责南岳</w:t>
      </w:r>
      <w:proofErr w:type="gramStart"/>
      <w:r>
        <w:rPr>
          <w:rFonts w:ascii="仿宋_GB2312" w:eastAsia="仿宋_GB2312" w:hAnsi="Times New Roman" w:cs="Times New Roman"/>
          <w:kern w:val="2"/>
          <w:sz w:val="30"/>
          <w:szCs w:val="30"/>
        </w:rPr>
        <w:t>区寿岳乡</w:t>
      </w:r>
      <w:proofErr w:type="gramEnd"/>
      <w:r>
        <w:rPr>
          <w:rFonts w:ascii="仿宋_GB2312" w:eastAsia="仿宋_GB2312" w:hAnsi="Times New Roman" w:cs="Times New Roman"/>
          <w:kern w:val="2"/>
          <w:sz w:val="30"/>
          <w:szCs w:val="30"/>
        </w:rPr>
        <w:t>所辖范围内所有小学、教学点、幼儿园的教育教学管理工作。</w:t>
      </w:r>
    </w:p>
    <w:p w:rsidR="00B57950" w:rsidRDefault="00B57950" w:rsidP="00B57950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（3）制定相关教学激励方案，提高教育教学质量，改善辖区学校办学条件。</w:t>
      </w:r>
    </w:p>
    <w:p w:rsidR="00B57950" w:rsidRDefault="00B57950" w:rsidP="00B57950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（4）保障</w:t>
      </w:r>
      <w:proofErr w:type="gramStart"/>
      <w:r>
        <w:rPr>
          <w:rFonts w:ascii="仿宋_GB2312" w:eastAsia="仿宋_GB2312" w:hAnsi="Times New Roman" w:cs="Times New Roman"/>
          <w:kern w:val="2"/>
          <w:sz w:val="30"/>
          <w:szCs w:val="30"/>
        </w:rPr>
        <w:t>寿岳乡</w:t>
      </w:r>
      <w:proofErr w:type="gramEnd"/>
      <w:r>
        <w:rPr>
          <w:rFonts w:ascii="仿宋_GB2312" w:eastAsia="仿宋_GB2312" w:hAnsi="Times New Roman" w:cs="Times New Roman"/>
          <w:kern w:val="2"/>
          <w:sz w:val="30"/>
          <w:szCs w:val="30"/>
        </w:rPr>
        <w:t>适龄儿童受教育的权利，对贫困学生做好资助工作。</w:t>
      </w:r>
    </w:p>
    <w:p w:rsidR="00B57950" w:rsidRDefault="00B57950" w:rsidP="00B57950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（5）做好留守儿童的关爱工作。</w:t>
      </w:r>
    </w:p>
    <w:p w:rsidR="00B57950" w:rsidRDefault="00B57950" w:rsidP="00B57950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（6）做好退休教师的生活保障工作。</w:t>
      </w:r>
      <w:r>
        <w:rPr>
          <w:rFonts w:ascii="仿宋_GB2312" w:eastAsia="仿宋_GB2312" w:hAnsi="Times New Roman" w:cs="Times New Roman"/>
          <w:kern w:val="2"/>
          <w:sz w:val="30"/>
          <w:szCs w:val="30"/>
        </w:rPr>
        <w:t>   </w:t>
      </w:r>
    </w:p>
    <w:p w:rsidR="00E4748B" w:rsidRDefault="00C50870" w:rsidP="00064F1A">
      <w:pPr>
        <w:widowControl/>
        <w:spacing w:line="600" w:lineRule="exact"/>
        <w:ind w:firstLineChars="196" w:firstLine="628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 w:rsidR="00B57950" w:rsidRDefault="00801861" w:rsidP="00B57950">
      <w:pPr>
        <w:ind w:firstLineChars="200" w:firstLine="64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="001746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年末</w:t>
      </w:r>
      <w:r w:rsidR="0080561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,</w:t>
      </w:r>
      <w:r w:rsidR="00B57950">
        <w:rPr>
          <w:rFonts w:ascii="仿宋_GB2312" w:eastAsia="仿宋_GB2312" w:hAnsi="Times New Roman" w:cs="Times New Roman"/>
          <w:sz w:val="30"/>
          <w:szCs w:val="30"/>
        </w:rPr>
        <w:t>根据编办核定，我校由五所小学和一所农村公办幼儿园组成，分别是红旗小学、龙凤小学、水口小学、岳林小学、观音小学五所小学和红旗幼儿园分机构</w:t>
      </w:r>
    </w:p>
    <w:p w:rsidR="00E4748B" w:rsidRDefault="00C50870" w:rsidP="00064F1A">
      <w:pPr>
        <w:ind w:firstLineChars="200" w:firstLine="64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（三）人员编制情况</w:t>
      </w:r>
    </w:p>
    <w:p w:rsidR="001746FD" w:rsidRPr="001746FD" w:rsidRDefault="00801861" w:rsidP="001746FD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年末，我单位共有</w:t>
      </w:r>
      <w:r>
        <w:rPr>
          <w:rFonts w:eastAsia="仿宋_GB2312" w:hint="eastAsia"/>
          <w:sz w:val="32"/>
          <w:szCs w:val="32"/>
        </w:rPr>
        <w:t>15</w:t>
      </w:r>
      <w:r w:rsidR="00C50870">
        <w:rPr>
          <w:rFonts w:eastAsia="仿宋_GB2312"/>
          <w:sz w:val="32"/>
          <w:szCs w:val="32"/>
        </w:rPr>
        <w:t>编制人，其中行政编制</w:t>
      </w:r>
      <w:r w:rsidR="001746FD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人，事业编制</w:t>
      </w:r>
      <w:r>
        <w:rPr>
          <w:rFonts w:eastAsia="仿宋_GB2312" w:hint="eastAsia"/>
          <w:sz w:val="32"/>
          <w:szCs w:val="32"/>
        </w:rPr>
        <w:t>15</w:t>
      </w:r>
      <w:r w:rsidR="00C50870">
        <w:rPr>
          <w:rFonts w:eastAsia="仿宋_GB2312"/>
          <w:sz w:val="32"/>
          <w:szCs w:val="32"/>
        </w:rPr>
        <w:t>人。年末实有在职人员</w:t>
      </w:r>
      <w:r>
        <w:rPr>
          <w:rFonts w:eastAsia="仿宋_GB2312" w:hint="eastAsia"/>
          <w:sz w:val="32"/>
          <w:szCs w:val="32"/>
        </w:rPr>
        <w:t>19</w:t>
      </w:r>
      <w:r w:rsidR="00C50870">
        <w:rPr>
          <w:rFonts w:eastAsia="仿宋_GB2312"/>
          <w:sz w:val="32"/>
          <w:szCs w:val="32"/>
        </w:rPr>
        <w:t>人，离休人员</w:t>
      </w:r>
      <w:r>
        <w:rPr>
          <w:rFonts w:eastAsia="仿宋_GB2312" w:hint="eastAsia"/>
          <w:sz w:val="32"/>
          <w:szCs w:val="32"/>
        </w:rPr>
        <w:t>10</w:t>
      </w:r>
      <w:r w:rsidR="00C50870">
        <w:rPr>
          <w:rFonts w:eastAsia="仿宋_GB2312"/>
          <w:sz w:val="32"/>
          <w:szCs w:val="32"/>
        </w:rPr>
        <w:t>人。</w:t>
      </w:r>
    </w:p>
    <w:p w:rsidR="00E4748B" w:rsidRDefault="00C50870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一般公共预算支出情况</w:t>
      </w:r>
    </w:p>
    <w:p w:rsidR="00E4748B" w:rsidRDefault="00C50870" w:rsidP="00064F1A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（一）基本支出情况</w:t>
      </w:r>
    </w:p>
    <w:p w:rsidR="00E4748B" w:rsidRDefault="00C50870">
      <w:pPr>
        <w:tabs>
          <w:tab w:val="left" w:pos="2296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</w:t>
      </w:r>
      <w:proofErr w:type="gramStart"/>
      <w:r>
        <w:rPr>
          <w:rFonts w:eastAsia="仿宋_GB2312"/>
          <w:sz w:val="32"/>
          <w:szCs w:val="32"/>
        </w:rPr>
        <w:t>系保障</w:t>
      </w:r>
      <w:proofErr w:type="gramEnd"/>
      <w:r>
        <w:rPr>
          <w:rFonts w:eastAsia="仿宋_GB2312"/>
          <w:sz w:val="32"/>
          <w:szCs w:val="32"/>
        </w:rPr>
        <w:t>我厅机构正常运转、完成日常工作任务而发生的各项支出，包括用于在职和离退休人员基本工资、津贴补贴等人员经费以及办公费、印刷费、水电费、办公设</w:t>
      </w:r>
      <w:r w:rsidRPr="009B3436">
        <w:rPr>
          <w:rFonts w:eastAsia="仿宋_GB2312"/>
          <w:sz w:val="32"/>
          <w:szCs w:val="32"/>
        </w:rPr>
        <w:t>备购置等日常公用经费。</w:t>
      </w:r>
      <w:r w:rsidR="00801861">
        <w:rPr>
          <w:rFonts w:eastAsia="仿宋_GB2312"/>
          <w:sz w:val="32"/>
          <w:szCs w:val="32"/>
        </w:rPr>
        <w:t>2024</w:t>
      </w:r>
      <w:r w:rsidRPr="009B3436">
        <w:rPr>
          <w:rFonts w:eastAsia="仿宋_GB2312"/>
          <w:sz w:val="32"/>
          <w:szCs w:val="32"/>
        </w:rPr>
        <w:t>年基本支出</w:t>
      </w:r>
      <w:r w:rsidR="00801861">
        <w:rPr>
          <w:rFonts w:eastAsia="仿宋_GB2312" w:hint="eastAsia"/>
          <w:sz w:val="32"/>
          <w:szCs w:val="32"/>
        </w:rPr>
        <w:t>448.78</w:t>
      </w:r>
      <w:r w:rsidRPr="009B3436">
        <w:rPr>
          <w:rFonts w:eastAsia="仿宋_GB2312"/>
          <w:sz w:val="32"/>
          <w:szCs w:val="32"/>
        </w:rPr>
        <w:t>万元，较上年</w:t>
      </w:r>
      <w:r w:rsidR="00801861" w:rsidRPr="009B3436">
        <w:rPr>
          <w:rFonts w:eastAsia="仿宋_GB2312" w:hint="eastAsia"/>
          <w:sz w:val="32"/>
          <w:szCs w:val="32"/>
        </w:rPr>
        <w:t>448.09</w:t>
      </w:r>
      <w:r w:rsidR="00A83B82" w:rsidRPr="009B3436">
        <w:rPr>
          <w:rFonts w:eastAsia="仿宋_GB2312" w:hint="eastAsia"/>
          <w:sz w:val="32"/>
          <w:szCs w:val="32"/>
        </w:rPr>
        <w:t>万元</w:t>
      </w:r>
      <w:r w:rsidR="00272B40" w:rsidRPr="009B3436">
        <w:rPr>
          <w:rFonts w:eastAsia="仿宋_GB2312" w:hint="eastAsia"/>
          <w:sz w:val="32"/>
          <w:szCs w:val="32"/>
        </w:rPr>
        <w:t>增加</w:t>
      </w:r>
      <w:r w:rsidR="00801861">
        <w:rPr>
          <w:rFonts w:eastAsia="仿宋_GB2312" w:hint="eastAsia"/>
          <w:sz w:val="32"/>
          <w:szCs w:val="32"/>
        </w:rPr>
        <w:t>0.70</w:t>
      </w:r>
      <w:r w:rsidRPr="009B3436">
        <w:rPr>
          <w:rFonts w:eastAsia="仿宋_GB2312"/>
          <w:sz w:val="32"/>
          <w:szCs w:val="32"/>
        </w:rPr>
        <w:t>万元。</w:t>
      </w:r>
      <w:r w:rsidRPr="009B3436">
        <w:rPr>
          <w:rFonts w:eastAsia="仿宋_GB2312"/>
          <w:color w:val="000000"/>
          <w:sz w:val="32"/>
          <w:szCs w:val="32"/>
        </w:rPr>
        <w:t>基本支出中人员经费</w:t>
      </w:r>
      <w:r w:rsidR="00801861">
        <w:rPr>
          <w:rFonts w:eastAsia="仿宋_GB2312" w:hint="eastAsia"/>
          <w:color w:val="000000"/>
          <w:sz w:val="32"/>
          <w:szCs w:val="32"/>
        </w:rPr>
        <w:t>359.95</w:t>
      </w:r>
      <w:r w:rsidRPr="009B3436">
        <w:rPr>
          <w:rFonts w:eastAsia="仿宋_GB2312"/>
          <w:color w:val="000000"/>
          <w:sz w:val="32"/>
          <w:szCs w:val="32"/>
        </w:rPr>
        <w:t>万元，</w:t>
      </w:r>
      <w:proofErr w:type="gramStart"/>
      <w:r w:rsidRPr="009B3436">
        <w:rPr>
          <w:rFonts w:eastAsia="仿宋_GB2312"/>
          <w:color w:val="000000"/>
          <w:sz w:val="32"/>
          <w:szCs w:val="32"/>
        </w:rPr>
        <w:t>占基本</w:t>
      </w:r>
      <w:proofErr w:type="gramEnd"/>
      <w:r w:rsidRPr="009B3436">
        <w:rPr>
          <w:rFonts w:eastAsia="仿宋_GB2312"/>
          <w:color w:val="000000"/>
          <w:sz w:val="32"/>
          <w:szCs w:val="32"/>
        </w:rPr>
        <w:t>支出的</w:t>
      </w:r>
      <w:r w:rsidR="00272B40" w:rsidRPr="009B3436">
        <w:rPr>
          <w:rFonts w:eastAsia="仿宋_GB2312" w:hint="eastAsia"/>
          <w:color w:val="000000"/>
          <w:sz w:val="32"/>
          <w:szCs w:val="32"/>
        </w:rPr>
        <w:t>8</w:t>
      </w:r>
      <w:r w:rsidR="00801861">
        <w:rPr>
          <w:rFonts w:eastAsia="仿宋_GB2312" w:hint="eastAsia"/>
          <w:color w:val="000000"/>
          <w:sz w:val="32"/>
          <w:szCs w:val="32"/>
        </w:rPr>
        <w:t>0.21</w:t>
      </w:r>
      <w:r w:rsidRPr="009B3436">
        <w:rPr>
          <w:rFonts w:eastAsia="仿宋_GB2312"/>
          <w:color w:val="000000"/>
          <w:sz w:val="32"/>
          <w:szCs w:val="32"/>
        </w:rPr>
        <w:t>%</w:t>
      </w:r>
      <w:r w:rsidRPr="009B3436">
        <w:rPr>
          <w:rFonts w:eastAsia="仿宋_GB2312"/>
          <w:color w:val="000000"/>
          <w:sz w:val="32"/>
          <w:szCs w:val="32"/>
        </w:rPr>
        <w:t>，</w:t>
      </w:r>
      <w:r w:rsidRPr="009B3436">
        <w:rPr>
          <w:rFonts w:eastAsia="仿宋_GB2312" w:hint="eastAsia"/>
          <w:color w:val="000000"/>
          <w:sz w:val="32"/>
          <w:szCs w:val="32"/>
        </w:rPr>
        <w:t>与上年</w:t>
      </w:r>
      <w:r w:rsidR="00801861" w:rsidRPr="009B3436">
        <w:rPr>
          <w:rFonts w:eastAsia="仿宋_GB2312" w:hint="eastAsia"/>
          <w:color w:val="000000"/>
          <w:sz w:val="32"/>
          <w:szCs w:val="32"/>
        </w:rPr>
        <w:t>395.31</w:t>
      </w:r>
      <w:r w:rsidR="00D50658" w:rsidRPr="009B3436">
        <w:rPr>
          <w:rFonts w:eastAsia="仿宋_GB2312" w:hint="eastAsia"/>
          <w:color w:val="000000"/>
          <w:sz w:val="32"/>
          <w:szCs w:val="32"/>
        </w:rPr>
        <w:t>万元</w:t>
      </w:r>
      <w:r w:rsidR="00801861">
        <w:rPr>
          <w:rFonts w:eastAsia="仿宋_GB2312"/>
          <w:sz w:val="32"/>
          <w:szCs w:val="32"/>
        </w:rPr>
        <w:t>减少</w:t>
      </w:r>
      <w:r w:rsidR="00801861">
        <w:rPr>
          <w:rFonts w:eastAsia="仿宋_GB2312" w:hint="eastAsia"/>
          <w:sz w:val="32"/>
          <w:szCs w:val="32"/>
        </w:rPr>
        <w:t>35.35</w:t>
      </w:r>
      <w:r w:rsidR="00D50658" w:rsidRPr="009B3436">
        <w:rPr>
          <w:rFonts w:eastAsia="仿宋_GB2312" w:hint="eastAsia"/>
          <w:color w:val="000000"/>
          <w:sz w:val="32"/>
          <w:szCs w:val="32"/>
        </w:rPr>
        <w:t>万元</w:t>
      </w:r>
      <w:r w:rsidR="00272B40" w:rsidRPr="009B3436">
        <w:rPr>
          <w:rFonts w:eastAsia="仿宋_GB2312" w:hint="eastAsia"/>
          <w:color w:val="000000"/>
          <w:sz w:val="32"/>
          <w:szCs w:val="32"/>
        </w:rPr>
        <w:t>；</w:t>
      </w:r>
      <w:r w:rsidR="00801861">
        <w:rPr>
          <w:rFonts w:eastAsia="仿宋_GB2312" w:hint="eastAsia"/>
          <w:color w:val="000000"/>
          <w:sz w:val="32"/>
          <w:szCs w:val="32"/>
        </w:rPr>
        <w:t>减少</w:t>
      </w:r>
      <w:r w:rsidR="00D50658" w:rsidRPr="009B3436">
        <w:rPr>
          <w:rFonts w:eastAsia="仿宋_GB2312" w:hint="eastAsia"/>
          <w:color w:val="000000"/>
          <w:sz w:val="32"/>
          <w:szCs w:val="32"/>
        </w:rPr>
        <w:t>原因为：</w:t>
      </w:r>
      <w:r w:rsidR="00E3620E" w:rsidRPr="009B3436">
        <w:rPr>
          <w:rFonts w:eastAsia="仿宋_GB2312" w:hint="eastAsia"/>
          <w:color w:val="000000"/>
          <w:sz w:val="32"/>
          <w:szCs w:val="32"/>
        </w:rPr>
        <w:t>人员</w:t>
      </w:r>
      <w:r w:rsidR="00801861">
        <w:rPr>
          <w:rFonts w:eastAsia="仿宋_GB2312" w:hint="eastAsia"/>
          <w:color w:val="000000"/>
          <w:sz w:val="32"/>
          <w:szCs w:val="32"/>
        </w:rPr>
        <w:t>减少，学生人员减少</w:t>
      </w:r>
      <w:r w:rsidRPr="009B3436">
        <w:rPr>
          <w:rFonts w:eastAsia="仿宋_GB2312" w:hint="eastAsia"/>
          <w:color w:val="000000"/>
          <w:sz w:val="32"/>
          <w:szCs w:val="32"/>
        </w:rPr>
        <w:t>；</w:t>
      </w:r>
      <w:r w:rsidRPr="009B3436">
        <w:rPr>
          <w:rFonts w:eastAsia="仿宋_GB2312"/>
          <w:color w:val="000000"/>
          <w:sz w:val="32"/>
          <w:szCs w:val="32"/>
        </w:rPr>
        <w:t>日常公用经费</w:t>
      </w:r>
      <w:r w:rsidR="00801861">
        <w:rPr>
          <w:rFonts w:eastAsia="仿宋_GB2312" w:hint="eastAsia"/>
          <w:color w:val="000000"/>
          <w:sz w:val="32"/>
          <w:szCs w:val="32"/>
        </w:rPr>
        <w:t>88.83</w:t>
      </w:r>
      <w:r w:rsidRPr="009B3436">
        <w:rPr>
          <w:rFonts w:eastAsia="仿宋_GB2312"/>
          <w:color w:val="000000"/>
          <w:sz w:val="32"/>
          <w:szCs w:val="32"/>
        </w:rPr>
        <w:t>万元，</w:t>
      </w:r>
      <w:proofErr w:type="gramStart"/>
      <w:r w:rsidRPr="009B3436">
        <w:rPr>
          <w:rFonts w:eastAsia="仿宋_GB2312"/>
          <w:color w:val="000000"/>
          <w:sz w:val="32"/>
          <w:szCs w:val="32"/>
        </w:rPr>
        <w:t>占基本</w:t>
      </w:r>
      <w:proofErr w:type="gramEnd"/>
      <w:r w:rsidRPr="009B3436">
        <w:rPr>
          <w:rFonts w:eastAsia="仿宋_GB2312"/>
          <w:color w:val="000000"/>
          <w:sz w:val="32"/>
          <w:szCs w:val="32"/>
        </w:rPr>
        <w:t>支出的</w:t>
      </w:r>
      <w:r w:rsidR="00E3620E" w:rsidRPr="009B3436">
        <w:rPr>
          <w:rFonts w:eastAsia="仿宋_GB2312" w:hint="eastAsia"/>
          <w:color w:val="000000"/>
          <w:sz w:val="32"/>
          <w:szCs w:val="32"/>
        </w:rPr>
        <w:t>1</w:t>
      </w:r>
      <w:r w:rsidR="00801861">
        <w:rPr>
          <w:rFonts w:eastAsia="仿宋_GB2312" w:hint="eastAsia"/>
          <w:color w:val="000000"/>
          <w:sz w:val="32"/>
          <w:szCs w:val="32"/>
        </w:rPr>
        <w:t>9.79</w:t>
      </w:r>
      <w:r w:rsidRPr="009B3436">
        <w:rPr>
          <w:rFonts w:eastAsia="仿宋_GB2312"/>
          <w:color w:val="000000"/>
          <w:sz w:val="32"/>
          <w:szCs w:val="32"/>
        </w:rPr>
        <w:t>%</w:t>
      </w:r>
      <w:r w:rsidRPr="009B3436">
        <w:rPr>
          <w:rFonts w:eastAsia="仿宋_GB2312"/>
          <w:color w:val="000000"/>
          <w:sz w:val="32"/>
          <w:szCs w:val="32"/>
        </w:rPr>
        <w:t>，较上年</w:t>
      </w:r>
      <w:r w:rsidR="00801861">
        <w:rPr>
          <w:rFonts w:eastAsia="仿宋_GB2312" w:hint="eastAsia"/>
          <w:color w:val="000000"/>
          <w:sz w:val="32"/>
          <w:szCs w:val="32"/>
        </w:rPr>
        <w:t>52.78</w:t>
      </w:r>
      <w:r w:rsidR="00D50658" w:rsidRPr="009B3436">
        <w:rPr>
          <w:rFonts w:eastAsia="仿宋_GB2312" w:hint="eastAsia"/>
          <w:color w:val="000000"/>
          <w:sz w:val="32"/>
          <w:szCs w:val="32"/>
        </w:rPr>
        <w:t>万元</w:t>
      </w:r>
      <w:r w:rsidR="00E3620E" w:rsidRPr="009B3436">
        <w:rPr>
          <w:rFonts w:eastAsia="仿宋_GB2312" w:hint="eastAsia"/>
          <w:color w:val="000000"/>
          <w:sz w:val="32"/>
          <w:szCs w:val="32"/>
        </w:rPr>
        <w:t>增加</w:t>
      </w:r>
      <w:r w:rsidR="00801861">
        <w:rPr>
          <w:rFonts w:eastAsia="仿宋_GB2312" w:hint="eastAsia"/>
          <w:color w:val="000000"/>
          <w:sz w:val="32"/>
          <w:szCs w:val="32"/>
        </w:rPr>
        <w:t>36.05</w:t>
      </w:r>
      <w:r w:rsidR="00E3620E">
        <w:rPr>
          <w:rFonts w:eastAsia="仿宋_GB2312" w:hint="eastAsia"/>
          <w:color w:val="000000"/>
          <w:sz w:val="32"/>
          <w:szCs w:val="32"/>
        </w:rPr>
        <w:t>万元上升</w:t>
      </w:r>
      <w:r w:rsidR="00801861">
        <w:rPr>
          <w:rFonts w:eastAsia="仿宋_GB2312" w:hint="eastAsia"/>
          <w:color w:val="000000"/>
          <w:sz w:val="32"/>
          <w:szCs w:val="32"/>
        </w:rPr>
        <w:t>68.30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，主要原因是</w:t>
      </w:r>
      <w:r w:rsidR="00E3620E">
        <w:rPr>
          <w:rFonts w:eastAsia="仿宋_GB2312" w:hint="eastAsia"/>
          <w:color w:val="000000"/>
          <w:sz w:val="32"/>
          <w:szCs w:val="32"/>
        </w:rPr>
        <w:t>：购置日常办公设备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E4748B" w:rsidRDefault="00C50870" w:rsidP="00064F1A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sz w:val="32"/>
          <w:szCs w:val="32"/>
        </w:rPr>
        <w:t>项目支出情况</w:t>
      </w:r>
    </w:p>
    <w:p w:rsidR="00E4748B" w:rsidRDefault="00A84192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为完成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工作而发生的支出，包括行业务工作经费和运行维护经费。业务工作经费支出主要</w:t>
      </w:r>
      <w:r w:rsidRPr="009B3436">
        <w:rPr>
          <w:rFonts w:eastAsia="仿宋_GB2312"/>
          <w:sz w:val="32"/>
          <w:szCs w:val="32"/>
        </w:rPr>
        <w:t>用于</w:t>
      </w:r>
      <w:r w:rsidRPr="009B3436">
        <w:rPr>
          <w:rFonts w:eastAsia="仿宋_GB2312" w:hint="eastAsia"/>
          <w:sz w:val="32"/>
          <w:szCs w:val="32"/>
        </w:rPr>
        <w:t>教育教学管理</w:t>
      </w:r>
      <w:r w:rsidRPr="009B3436">
        <w:rPr>
          <w:rFonts w:eastAsia="仿宋_GB2312"/>
          <w:sz w:val="32"/>
          <w:szCs w:val="32"/>
        </w:rPr>
        <w:t>等方面。</w:t>
      </w:r>
      <w:r w:rsidR="00801861">
        <w:rPr>
          <w:rFonts w:eastAsia="仿宋_GB2312"/>
          <w:sz w:val="32"/>
          <w:szCs w:val="32"/>
        </w:rPr>
        <w:t>2024</w:t>
      </w:r>
      <w:r w:rsidR="00C50870" w:rsidRPr="009B3436">
        <w:rPr>
          <w:rFonts w:eastAsia="仿宋_GB2312"/>
          <w:sz w:val="32"/>
          <w:szCs w:val="32"/>
        </w:rPr>
        <w:t>年项目支出</w:t>
      </w:r>
      <w:r w:rsidR="00801861">
        <w:rPr>
          <w:rFonts w:eastAsia="仿宋_GB2312" w:hint="eastAsia"/>
          <w:sz w:val="32"/>
          <w:szCs w:val="32"/>
        </w:rPr>
        <w:t>17.05</w:t>
      </w:r>
      <w:r w:rsidR="00C50870" w:rsidRPr="009B3436">
        <w:rPr>
          <w:rFonts w:eastAsia="仿宋_GB2312"/>
          <w:sz w:val="32"/>
          <w:szCs w:val="32"/>
        </w:rPr>
        <w:t>万元，比上年</w:t>
      </w:r>
      <w:r w:rsidR="00801861" w:rsidRPr="009B3436">
        <w:rPr>
          <w:rFonts w:eastAsia="仿宋_GB2312" w:hint="eastAsia"/>
          <w:sz w:val="32"/>
          <w:szCs w:val="32"/>
        </w:rPr>
        <w:t>31.09</w:t>
      </w:r>
      <w:r w:rsidRPr="009B3436">
        <w:rPr>
          <w:rFonts w:eastAsia="仿宋_GB2312" w:hint="eastAsia"/>
          <w:sz w:val="32"/>
          <w:szCs w:val="32"/>
        </w:rPr>
        <w:t>万元</w:t>
      </w:r>
      <w:r w:rsidR="00801861">
        <w:rPr>
          <w:rFonts w:eastAsia="仿宋_GB2312" w:hint="eastAsia"/>
          <w:sz w:val="32"/>
          <w:szCs w:val="32"/>
        </w:rPr>
        <w:t>减少</w:t>
      </w:r>
      <w:r w:rsidR="00801861">
        <w:rPr>
          <w:rFonts w:eastAsia="仿宋_GB2312" w:hint="eastAsia"/>
          <w:sz w:val="32"/>
          <w:szCs w:val="32"/>
        </w:rPr>
        <w:t>20.88</w:t>
      </w:r>
      <w:r w:rsidR="00C50870" w:rsidRPr="009B3436">
        <w:rPr>
          <w:rFonts w:eastAsia="仿宋_GB2312"/>
          <w:sz w:val="32"/>
          <w:szCs w:val="32"/>
        </w:rPr>
        <w:t>万元</w:t>
      </w:r>
      <w:r w:rsidR="00C50870" w:rsidRPr="009B3436">
        <w:rPr>
          <w:rFonts w:eastAsia="仿宋_GB2312" w:hint="eastAsia"/>
          <w:sz w:val="32"/>
          <w:szCs w:val="32"/>
        </w:rPr>
        <w:t>，</w:t>
      </w:r>
      <w:r w:rsidRPr="009B3436">
        <w:rPr>
          <w:rFonts w:eastAsia="仿宋_GB2312"/>
          <w:sz w:val="32"/>
          <w:szCs w:val="32"/>
        </w:rPr>
        <w:t>其中业务工作经费支出</w:t>
      </w:r>
      <w:r w:rsidRPr="009B3436">
        <w:rPr>
          <w:rFonts w:eastAsia="仿宋_GB2312" w:hint="eastAsia"/>
          <w:sz w:val="32"/>
          <w:szCs w:val="32"/>
        </w:rPr>
        <w:t>0</w:t>
      </w:r>
      <w:r w:rsidRPr="009B3436">
        <w:rPr>
          <w:rFonts w:eastAsia="仿宋_GB2312"/>
          <w:sz w:val="32"/>
          <w:szCs w:val="32"/>
        </w:rPr>
        <w:t>万元，比上年</w:t>
      </w:r>
      <w:r w:rsidRPr="009B3436">
        <w:rPr>
          <w:rFonts w:eastAsia="仿宋_GB2312" w:hint="eastAsia"/>
          <w:sz w:val="32"/>
          <w:szCs w:val="32"/>
        </w:rPr>
        <w:t>减少</w:t>
      </w:r>
      <w:r w:rsidRPr="009B3436">
        <w:rPr>
          <w:rFonts w:eastAsia="仿宋_GB2312" w:hint="eastAsia"/>
          <w:sz w:val="32"/>
          <w:szCs w:val="32"/>
        </w:rPr>
        <w:t>0</w:t>
      </w:r>
      <w:r w:rsidRPr="009B3436">
        <w:rPr>
          <w:rFonts w:eastAsia="仿宋_GB2312"/>
          <w:sz w:val="32"/>
          <w:szCs w:val="32"/>
        </w:rPr>
        <w:t>万元，</w:t>
      </w:r>
      <w:r w:rsidR="00C50870" w:rsidRPr="009B3436">
        <w:rPr>
          <w:rFonts w:eastAsia="仿宋_GB2312"/>
          <w:sz w:val="32"/>
          <w:szCs w:val="32"/>
        </w:rPr>
        <w:t>主要是</w:t>
      </w:r>
      <w:r w:rsidR="00C50870" w:rsidRPr="009B3436">
        <w:rPr>
          <w:rFonts w:eastAsia="仿宋_GB2312" w:hint="eastAsia"/>
          <w:sz w:val="32"/>
          <w:szCs w:val="32"/>
        </w:rPr>
        <w:t>压缩一般性支出</w:t>
      </w:r>
      <w:r w:rsidR="00C50870" w:rsidRPr="009B3436">
        <w:rPr>
          <w:rFonts w:eastAsia="仿宋_GB2312"/>
          <w:sz w:val="32"/>
          <w:szCs w:val="32"/>
        </w:rPr>
        <w:t>；运行维护经费支出</w:t>
      </w:r>
      <w:r w:rsidR="00801861">
        <w:rPr>
          <w:rFonts w:eastAsia="仿宋_GB2312" w:hint="eastAsia"/>
          <w:sz w:val="32"/>
          <w:szCs w:val="32"/>
        </w:rPr>
        <w:t>17.05</w:t>
      </w:r>
      <w:r w:rsidR="00C50870" w:rsidRPr="009B3436">
        <w:rPr>
          <w:rFonts w:eastAsia="仿宋_GB2312"/>
          <w:sz w:val="32"/>
          <w:szCs w:val="32"/>
        </w:rPr>
        <w:t>万元，</w:t>
      </w:r>
      <w:r w:rsidR="00830D0C" w:rsidRPr="009B3436">
        <w:rPr>
          <w:rFonts w:eastAsia="仿宋_GB2312"/>
          <w:sz w:val="32"/>
          <w:szCs w:val="32"/>
        </w:rPr>
        <w:t>比上年</w:t>
      </w:r>
      <w:r w:rsidR="00272B40" w:rsidRPr="009B3436">
        <w:rPr>
          <w:rFonts w:eastAsia="仿宋_GB2312" w:hint="eastAsia"/>
          <w:sz w:val="32"/>
          <w:szCs w:val="32"/>
        </w:rPr>
        <w:t>3</w:t>
      </w:r>
      <w:r w:rsidR="00801861">
        <w:rPr>
          <w:rFonts w:eastAsia="仿宋_GB2312" w:hint="eastAsia"/>
          <w:sz w:val="32"/>
          <w:szCs w:val="32"/>
        </w:rPr>
        <w:t>7.93</w:t>
      </w:r>
      <w:r w:rsidR="00830D0C" w:rsidRPr="009B3436">
        <w:rPr>
          <w:rFonts w:eastAsia="仿宋_GB2312" w:hint="eastAsia"/>
          <w:sz w:val="32"/>
          <w:szCs w:val="32"/>
        </w:rPr>
        <w:t>万元</w:t>
      </w:r>
      <w:r w:rsidR="00801861">
        <w:rPr>
          <w:rFonts w:eastAsia="仿宋_GB2312" w:hint="eastAsia"/>
          <w:sz w:val="32"/>
          <w:szCs w:val="32"/>
        </w:rPr>
        <w:t>减少</w:t>
      </w:r>
      <w:r w:rsidR="00801861">
        <w:rPr>
          <w:rFonts w:eastAsia="仿宋_GB2312" w:hint="eastAsia"/>
          <w:sz w:val="32"/>
          <w:szCs w:val="32"/>
        </w:rPr>
        <w:t>20.88</w:t>
      </w:r>
      <w:r w:rsidR="00830D0C" w:rsidRPr="009B3436">
        <w:rPr>
          <w:rFonts w:eastAsia="仿宋_GB2312"/>
          <w:sz w:val="32"/>
          <w:szCs w:val="32"/>
        </w:rPr>
        <w:t>万元</w:t>
      </w:r>
      <w:r w:rsidR="00C50870" w:rsidRPr="009B3436">
        <w:rPr>
          <w:rFonts w:eastAsia="仿宋_GB2312"/>
          <w:sz w:val="32"/>
          <w:szCs w:val="32"/>
        </w:rPr>
        <w:t>，</w:t>
      </w:r>
      <w:r w:rsidR="00801861">
        <w:rPr>
          <w:rFonts w:eastAsia="仿宋_GB2312" w:hint="eastAsia"/>
          <w:sz w:val="32"/>
          <w:szCs w:val="32"/>
        </w:rPr>
        <w:t>减少</w:t>
      </w:r>
      <w:r w:rsidR="00801861">
        <w:rPr>
          <w:rFonts w:eastAsia="仿宋_GB2312" w:hint="eastAsia"/>
          <w:sz w:val="32"/>
          <w:szCs w:val="32"/>
        </w:rPr>
        <w:t>55.05</w:t>
      </w:r>
      <w:r w:rsidR="00C50870" w:rsidRPr="009B3436">
        <w:rPr>
          <w:rFonts w:eastAsia="仿宋_GB2312"/>
          <w:sz w:val="32"/>
          <w:szCs w:val="32"/>
        </w:rPr>
        <w:t>%</w:t>
      </w:r>
      <w:r w:rsidR="00C50870" w:rsidRPr="009B3436">
        <w:rPr>
          <w:rFonts w:eastAsia="仿宋_GB2312"/>
          <w:sz w:val="32"/>
          <w:szCs w:val="32"/>
        </w:rPr>
        <w:t>，主要是</w:t>
      </w:r>
      <w:r w:rsidR="00E3620E" w:rsidRPr="009B3436">
        <w:rPr>
          <w:rFonts w:eastAsia="仿宋_GB2312"/>
          <w:sz w:val="32"/>
          <w:szCs w:val="32"/>
        </w:rPr>
        <w:t>解决红旗小学教学楼和厨房食堂加</w:t>
      </w:r>
      <w:r w:rsidR="00E3620E" w:rsidRPr="00E3620E">
        <w:rPr>
          <w:rFonts w:eastAsia="仿宋_GB2312"/>
          <w:sz w:val="32"/>
          <w:szCs w:val="32"/>
        </w:rPr>
        <w:t>固维修经费</w:t>
      </w:r>
      <w:r w:rsidR="00ED5AA3">
        <w:rPr>
          <w:rFonts w:eastAsia="仿宋_GB2312" w:hint="eastAsia"/>
          <w:sz w:val="32"/>
          <w:szCs w:val="32"/>
        </w:rPr>
        <w:t>。</w:t>
      </w:r>
      <w:r w:rsidR="00ED5AA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三、</w:t>
      </w:r>
      <w:r>
        <w:rPr>
          <w:rFonts w:ascii="Times New Roman" w:eastAsia="黑体" w:hAnsi="Times New Roman" w:cs="Times New Roman"/>
          <w:sz w:val="32"/>
          <w:szCs w:val="32"/>
        </w:rPr>
        <w:t>部门整体支出绩效情况</w:t>
      </w:r>
    </w:p>
    <w:p w:rsidR="009A4BDF" w:rsidRDefault="00F80A99" w:rsidP="009A4BDF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F80A99">
        <w:rPr>
          <w:rFonts w:ascii="Times New Roman" w:eastAsia="仿宋_GB2312" w:hAnsi="Times New Roman" w:hint="eastAsia"/>
          <w:sz w:val="32"/>
          <w:szCs w:val="32"/>
        </w:rPr>
        <w:t>综上所述，</w:t>
      </w:r>
      <w:r w:rsidR="00801861">
        <w:rPr>
          <w:rFonts w:ascii="Times New Roman" w:eastAsia="仿宋_GB2312" w:hAnsi="Times New Roman" w:hint="eastAsia"/>
          <w:sz w:val="32"/>
          <w:szCs w:val="32"/>
        </w:rPr>
        <w:t>2024</w:t>
      </w:r>
      <w:r w:rsidRPr="00F80A99">
        <w:rPr>
          <w:rFonts w:ascii="Times New Roman" w:eastAsia="仿宋_GB2312" w:hAnsi="Times New Roman" w:hint="eastAsia"/>
          <w:sz w:val="32"/>
          <w:szCs w:val="32"/>
        </w:rPr>
        <w:t>年度我校</w:t>
      </w:r>
      <w:r w:rsidR="009A4BDF">
        <w:rPr>
          <w:rFonts w:ascii="Times New Roman" w:eastAsia="仿宋_GB2312" w:hAnsi="Times New Roman" w:hint="eastAsia"/>
          <w:sz w:val="32"/>
          <w:szCs w:val="32"/>
        </w:rPr>
        <w:t>努力做好各项</w:t>
      </w:r>
      <w:r w:rsidRPr="00F80A99">
        <w:rPr>
          <w:rFonts w:ascii="Times New Roman" w:eastAsia="仿宋_GB2312" w:hAnsi="Times New Roman" w:hint="eastAsia"/>
          <w:sz w:val="32"/>
          <w:szCs w:val="32"/>
        </w:rPr>
        <w:t>支出以及各项目</w:t>
      </w:r>
      <w:r w:rsidR="009A4BDF">
        <w:rPr>
          <w:rFonts w:ascii="Times New Roman" w:eastAsia="仿宋_GB2312" w:hAnsi="Times New Roman" w:hint="eastAsia"/>
          <w:sz w:val="32"/>
          <w:szCs w:val="32"/>
        </w:rPr>
        <w:t>的管理工作，并将及时公开到财政管理平台，对</w:t>
      </w:r>
      <w:r w:rsidRPr="00F80A99">
        <w:rPr>
          <w:rFonts w:ascii="Times New Roman" w:eastAsia="仿宋_GB2312" w:hAnsi="Times New Roman" w:hint="eastAsia"/>
          <w:sz w:val="32"/>
          <w:szCs w:val="32"/>
        </w:rPr>
        <w:t>资金进行全方位的监督和管理，使每一笔资金都能起到最大的使用效益。结合我校实际将支出进行合理化分配，以达到合理高效地运用资金、提升资金的产出效果、节约成本与资源、</w:t>
      </w:r>
      <w:r w:rsidR="009A4BDF">
        <w:rPr>
          <w:rFonts w:ascii="Times New Roman" w:eastAsia="仿宋_GB2312" w:hAnsi="Times New Roman" w:hint="eastAsia"/>
          <w:sz w:val="32"/>
          <w:szCs w:val="32"/>
        </w:rPr>
        <w:t>提高部门的办事效率</w:t>
      </w:r>
      <w:r w:rsidRPr="00F80A99">
        <w:rPr>
          <w:rFonts w:ascii="Times New Roman" w:eastAsia="仿宋_GB2312" w:hAnsi="Times New Roman" w:hint="eastAsia"/>
          <w:sz w:val="32"/>
          <w:szCs w:val="32"/>
        </w:rPr>
        <w:t>。在部门预算</w:t>
      </w:r>
      <w:r w:rsidR="009A4BDF">
        <w:rPr>
          <w:rFonts w:ascii="Times New Roman" w:eastAsia="仿宋_GB2312" w:hAnsi="Times New Roman" w:hint="eastAsia"/>
          <w:sz w:val="32"/>
          <w:szCs w:val="32"/>
        </w:rPr>
        <w:t>整体支出绩效方面</w:t>
      </w:r>
      <w:r w:rsidRPr="00F80A99">
        <w:rPr>
          <w:rFonts w:ascii="Times New Roman" w:eastAsia="仿宋_GB2312" w:hAnsi="Times New Roman" w:hint="eastAsia"/>
          <w:sz w:val="32"/>
          <w:szCs w:val="32"/>
        </w:rPr>
        <w:t>按规定严格执行，合</w:t>
      </w:r>
      <w:r w:rsidR="009A4BDF">
        <w:rPr>
          <w:rFonts w:ascii="Times New Roman" w:eastAsia="仿宋_GB2312" w:hAnsi="Times New Roman" w:hint="eastAsia"/>
          <w:sz w:val="32"/>
          <w:szCs w:val="32"/>
        </w:rPr>
        <w:t>理安排支出，使财政资金发挥出最大的效</w:t>
      </w:r>
      <w:r w:rsidRPr="00F80A99">
        <w:rPr>
          <w:rFonts w:ascii="Times New Roman" w:eastAsia="仿宋_GB2312" w:hAnsi="Times New Roman" w:hint="eastAsia"/>
          <w:sz w:val="32"/>
          <w:szCs w:val="32"/>
        </w:rPr>
        <w:t>益。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存在的问题及原因分析</w:t>
      </w:r>
    </w:p>
    <w:p w:rsidR="00E4748B" w:rsidRDefault="00BB459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eastAsia="仿宋_GB2312" w:hint="eastAsia"/>
          <w:sz w:val="32"/>
          <w:szCs w:val="32"/>
        </w:rPr>
        <w:t>校</w:t>
      </w:r>
      <w:r w:rsidR="00C50870"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:rsidR="00E4748B" w:rsidRDefault="00C50870" w:rsidP="00064F1A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（一）部分项目完成度有待提升。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由于疫情冲击影响的客观因素，以及牢固树立过紧日子思想，</w:t>
      </w:r>
      <w:r w:rsidR="003522C6">
        <w:rPr>
          <w:rFonts w:eastAsia="仿宋_GB2312" w:hint="eastAsia"/>
          <w:sz w:val="32"/>
          <w:szCs w:val="32"/>
        </w:rPr>
        <w:t>减少非必要支出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提前谋划，科学编制项目预算，进一步提高预算编制的精确性。</w:t>
      </w:r>
    </w:p>
    <w:p w:rsidR="00E4748B" w:rsidRDefault="00C50870" w:rsidP="00064F1A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（二）部分项目实施与预算执行存在脱节。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疫情影响，部分项目启动较晚，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:rsidR="00E4748B" w:rsidRDefault="00C50870">
      <w:pPr>
        <w:widowControl/>
        <w:numPr>
          <w:ilvl w:val="0"/>
          <w:numId w:val="3"/>
        </w:num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下一步改进措施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p w:rsidR="00A85121" w:rsidRDefault="00A85121" w:rsidP="00A85121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</w:t>
      </w:r>
    </w:p>
    <w:p w:rsidR="00A85121" w:rsidRPr="00A85121" w:rsidRDefault="00A85121" w:rsidP="00A85121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Theme="minorHAnsi" w:eastAsia="仿宋_GB2312" w:hAnsiTheme="minorHAnsi" w:cstheme="minorBidi"/>
          <w:kern w:val="2"/>
          <w:sz w:val="32"/>
          <w:szCs w:val="32"/>
        </w:rPr>
      </w:pPr>
      <w:r w:rsidRPr="00A85121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南岳</w:t>
      </w:r>
      <w:proofErr w:type="gramStart"/>
      <w:r w:rsidRPr="00A85121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区寿岳中心</w:t>
      </w:r>
      <w:proofErr w:type="gramEnd"/>
      <w:r w:rsidRPr="00A85121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学校</w:t>
      </w:r>
    </w:p>
    <w:p w:rsidR="00A85121" w:rsidRPr="00A85121" w:rsidRDefault="00A85121" w:rsidP="00A85121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Theme="minorHAnsi" w:eastAsia="仿宋_GB2312" w:hAnsiTheme="minorHAnsi" w:cstheme="minorBidi"/>
          <w:kern w:val="2"/>
          <w:sz w:val="32"/>
          <w:szCs w:val="32"/>
        </w:rPr>
      </w:pPr>
      <w:r w:rsidRPr="00A85121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2025</w:t>
      </w:r>
      <w:r w:rsidRPr="00A85121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年</w:t>
      </w:r>
      <w:r w:rsidRPr="00A85121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5</w:t>
      </w:r>
      <w:r w:rsidRPr="00A85121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月</w:t>
      </w:r>
      <w:r w:rsidRPr="00A85121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26</w:t>
      </w:r>
      <w:r w:rsidRPr="00A85121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日</w:t>
      </w:r>
    </w:p>
    <w:p w:rsidR="00A85121" w:rsidRPr="00A85121" w:rsidRDefault="00A85121" w:rsidP="00A85121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sz w:val="30"/>
          <w:szCs w:val="30"/>
        </w:rPr>
      </w:pPr>
    </w:p>
    <w:sectPr w:rsidR="00A85121" w:rsidRPr="00A85121" w:rsidSect="00E474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E0" w:rsidRDefault="004504E0" w:rsidP="00E4748B">
      <w:r>
        <w:separator/>
      </w:r>
    </w:p>
  </w:endnote>
  <w:endnote w:type="continuationSeparator" w:id="1">
    <w:p w:rsidR="004504E0" w:rsidRDefault="004504E0" w:rsidP="00E4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8B" w:rsidRDefault="008E1E2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4748B" w:rsidRDefault="008E1E2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5087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522C6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E0" w:rsidRDefault="004504E0" w:rsidP="00E4748B">
      <w:r>
        <w:separator/>
      </w:r>
    </w:p>
  </w:footnote>
  <w:footnote w:type="continuationSeparator" w:id="1">
    <w:p w:rsidR="004504E0" w:rsidRDefault="004504E0" w:rsidP="00E47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39CCF1"/>
    <w:multiLevelType w:val="singleLevel"/>
    <w:tmpl w:val="F639CC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4028E5"/>
    <w:multiLevelType w:val="singleLevel"/>
    <w:tmpl w:val="524028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2A871F"/>
    <w:multiLevelType w:val="singleLevel"/>
    <w:tmpl w:val="692A87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E06247"/>
    <w:rsid w:val="00064F1A"/>
    <w:rsid w:val="00162A2D"/>
    <w:rsid w:val="001746FD"/>
    <w:rsid w:val="00272B40"/>
    <w:rsid w:val="003522C6"/>
    <w:rsid w:val="003915E9"/>
    <w:rsid w:val="003A179B"/>
    <w:rsid w:val="003A44C4"/>
    <w:rsid w:val="003C39DB"/>
    <w:rsid w:val="00440775"/>
    <w:rsid w:val="004504E0"/>
    <w:rsid w:val="00461B01"/>
    <w:rsid w:val="00604812"/>
    <w:rsid w:val="006C1855"/>
    <w:rsid w:val="007123BD"/>
    <w:rsid w:val="00794E83"/>
    <w:rsid w:val="007C325A"/>
    <w:rsid w:val="007D40EC"/>
    <w:rsid w:val="00801861"/>
    <w:rsid w:val="0080561B"/>
    <w:rsid w:val="00830D0C"/>
    <w:rsid w:val="00881676"/>
    <w:rsid w:val="008E1E27"/>
    <w:rsid w:val="009226F4"/>
    <w:rsid w:val="009230BD"/>
    <w:rsid w:val="00946EFF"/>
    <w:rsid w:val="00970E9C"/>
    <w:rsid w:val="009A4BDF"/>
    <w:rsid w:val="009B3436"/>
    <w:rsid w:val="00A83B82"/>
    <w:rsid w:val="00A84192"/>
    <w:rsid w:val="00A85121"/>
    <w:rsid w:val="00B02D1F"/>
    <w:rsid w:val="00B57950"/>
    <w:rsid w:val="00BB4595"/>
    <w:rsid w:val="00BE05B0"/>
    <w:rsid w:val="00BF1533"/>
    <w:rsid w:val="00C50870"/>
    <w:rsid w:val="00CF2ECE"/>
    <w:rsid w:val="00D50658"/>
    <w:rsid w:val="00DF0434"/>
    <w:rsid w:val="00E3620E"/>
    <w:rsid w:val="00E4748B"/>
    <w:rsid w:val="00EC2C52"/>
    <w:rsid w:val="00ED5AA3"/>
    <w:rsid w:val="00F80A99"/>
    <w:rsid w:val="00FA25C6"/>
    <w:rsid w:val="103C1D0B"/>
    <w:rsid w:val="149B2A0B"/>
    <w:rsid w:val="20E67351"/>
    <w:rsid w:val="28606852"/>
    <w:rsid w:val="29121970"/>
    <w:rsid w:val="29EF7861"/>
    <w:rsid w:val="2ADA6473"/>
    <w:rsid w:val="30BE2A8F"/>
    <w:rsid w:val="429F3322"/>
    <w:rsid w:val="43102595"/>
    <w:rsid w:val="4A1504A0"/>
    <w:rsid w:val="52C14B04"/>
    <w:rsid w:val="55A02E49"/>
    <w:rsid w:val="58E06247"/>
    <w:rsid w:val="5DA220D3"/>
    <w:rsid w:val="64A2122F"/>
    <w:rsid w:val="6713109A"/>
    <w:rsid w:val="67B42849"/>
    <w:rsid w:val="71BD756A"/>
    <w:rsid w:val="751B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474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474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474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样式3"/>
    <w:basedOn w:val="a"/>
    <w:qFormat/>
    <w:rsid w:val="00E4748B"/>
    <w:rPr>
      <w:rFonts w:ascii="Times New Roman" w:eastAsia="仿宋_GB2312" w:hAnsi="Times New Roman" w:cs="Times New Roman"/>
      <w:spacing w:val="113"/>
      <w:sz w:val="32"/>
    </w:rPr>
  </w:style>
  <w:style w:type="paragraph" w:customStyle="1" w:styleId="4">
    <w:name w:val="样式4"/>
    <w:basedOn w:val="a"/>
    <w:qFormat/>
    <w:rsid w:val="00E4748B"/>
    <w:rPr>
      <w:rFonts w:ascii="Times New Roman" w:eastAsia="仿宋_GB2312" w:hAnsi="Times New Roman" w:cs="Times New Roman"/>
      <w:snapToGrid w:val="0"/>
      <w:spacing w:val="79"/>
      <w:sz w:val="32"/>
    </w:rPr>
  </w:style>
  <w:style w:type="paragraph" w:customStyle="1" w:styleId="6">
    <w:name w:val="样式6"/>
    <w:basedOn w:val="a"/>
    <w:qFormat/>
    <w:rsid w:val="00E4748B"/>
    <w:rPr>
      <w:rFonts w:ascii="Times New Roman" w:eastAsia="仿宋_GB2312" w:hAnsi="Times New Roman" w:cs="Times New Roman"/>
      <w:spacing w:val="57"/>
      <w:sz w:val="32"/>
    </w:rPr>
  </w:style>
  <w:style w:type="paragraph" w:customStyle="1" w:styleId="paragraph">
    <w:name w:val="paragraph"/>
    <w:basedOn w:val="a"/>
    <w:rsid w:val="00A851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1432</Words>
  <Characters>178</Characters>
  <Application>Microsoft Office Word</Application>
  <DocSecurity>0</DocSecurity>
  <Lines>1</Lines>
  <Paragraphs>3</Paragraphs>
  <ScaleCrop>false</ScaleCrop>
  <Company>微软中国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12</cp:revision>
  <cp:lastPrinted>2022-12-08T01:17:00Z</cp:lastPrinted>
  <dcterms:created xsi:type="dcterms:W3CDTF">2024-04-26T03:08:00Z</dcterms:created>
  <dcterms:modified xsi:type="dcterms:W3CDTF">2025-06-11T03:07:00Z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