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 w:cs="方正小标宋简体"/>
          <w:b/>
          <w:sz w:val="44"/>
          <w:szCs w:val="44"/>
        </w:rPr>
      </w:pPr>
      <w:r>
        <w:rPr>
          <w:rFonts w:hint="eastAsia" w:ascii="黑体" w:hAnsi="黑体" w:eastAsia="黑体" w:cs="方正小标宋简体"/>
          <w:b/>
          <w:sz w:val="44"/>
          <w:szCs w:val="44"/>
        </w:rPr>
        <w:t>南岳镇财政所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部门、单位基本情况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>
      <w:pPr>
        <w:pStyle w:val="3"/>
        <w:spacing w:before="0" w:beforeAutospacing="0" w:after="2" w:afterAutospacing="0" w:line="500" w:lineRule="exact"/>
        <w:ind w:firstLine="641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1、贯彻执行国家有关财政管理等方面的法律、法规和规章；拟定和执行本镇财政发展规划及其他有关政策。 </w:t>
      </w:r>
    </w:p>
    <w:p>
      <w:pPr>
        <w:pStyle w:val="3"/>
        <w:spacing w:before="0" w:beforeAutospacing="0" w:after="2" w:afterAutospacing="0" w:line="500" w:lineRule="exact"/>
        <w:ind w:firstLine="641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2、编制南岳镇年度财政预算草案并组织执行；向镇人大报告财政决算；管理和监督乡镇各项财政收支。 </w:t>
      </w:r>
    </w:p>
    <w:p>
      <w:pPr>
        <w:pStyle w:val="3"/>
        <w:spacing w:before="0" w:beforeAutospacing="0" w:after="2" w:afterAutospacing="0" w:line="500" w:lineRule="exact"/>
        <w:ind w:firstLine="641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3、管理各类政策性补贴等资金，确保各项惠农补贴及时发放。 </w:t>
      </w:r>
    </w:p>
    <w:p>
      <w:pPr>
        <w:pStyle w:val="3"/>
        <w:spacing w:before="0" w:beforeAutospacing="0" w:after="2" w:afterAutospacing="0" w:line="500" w:lineRule="exact"/>
        <w:ind w:firstLine="641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4、负责各类专项资金的监管，提高财政资金使用效率。 </w:t>
      </w:r>
    </w:p>
    <w:p>
      <w:pPr>
        <w:pStyle w:val="3"/>
        <w:spacing w:before="0" w:beforeAutospacing="0" w:after="2" w:afterAutospacing="0" w:line="500" w:lineRule="exact"/>
        <w:ind w:firstLine="641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5、提出加强财政管理的政策建议；负责财政、税收政策法规的宣传工作。 </w:t>
      </w:r>
    </w:p>
    <w:p>
      <w:pPr>
        <w:pStyle w:val="3"/>
        <w:spacing w:before="0" w:beforeAutospacing="0" w:after="2" w:afterAutospacing="0" w:line="500" w:lineRule="exact"/>
        <w:ind w:firstLine="641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6、执行国库集中支付改革，落实“乡财县管、村账镇代理”等管理制度，严格按照上级财政部门规定的工作程序开展工作，充分发挥财政资金效益。 </w:t>
      </w:r>
    </w:p>
    <w:p>
      <w:pPr>
        <w:pStyle w:val="3"/>
        <w:spacing w:before="0" w:beforeAutospacing="0" w:after="2" w:afterAutospacing="0" w:line="500" w:lineRule="exact"/>
        <w:ind w:firstLine="641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7、负责本镇行政事业单位的国有资产监督管理工作。 </w:t>
      </w:r>
    </w:p>
    <w:p>
      <w:pPr>
        <w:widowControl/>
        <w:spacing w:line="600" w:lineRule="exact"/>
        <w:ind w:left="426" w:leftChars="152" w:firstLine="307" w:firstLineChars="96"/>
        <w:jc w:val="left"/>
        <w:rPr>
          <w:rFonts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8、承办镇党委、政府及上级财政部门交办的其他事项。</w:t>
      </w:r>
      <w:r>
        <w:rPr>
          <w:rFonts w:eastAsia="楷体_GB2312"/>
          <w:b/>
          <w:sz w:val="32"/>
          <w:szCs w:val="32"/>
        </w:rPr>
        <w:t>（二）机构设置情况</w:t>
      </w:r>
    </w:p>
    <w:p>
      <w:pPr>
        <w:spacing w:line="600" w:lineRule="exact"/>
        <w:ind w:firstLine="645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南岳镇财政所属独立核算全额拨款的行政单位，没有设置内设股室。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>
      <w:pPr>
        <w:spacing w:line="600" w:lineRule="exact"/>
        <w:ind w:firstLine="645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年末，我单位共有编制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人，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其中：行政编制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人，202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年末实际在岗在编人数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（一）基本支出情况</w:t>
      </w:r>
    </w:p>
    <w:p>
      <w:pPr>
        <w:pStyle w:val="6"/>
        <w:spacing w:line="240" w:lineRule="atLeast"/>
        <w:ind w:firstLine="64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基本支出系保障南岳镇财政所机构正常运转、完成日常工作任务而发生的各项支出，包括用于在职人员基本工资、津贴补贴、奖金等人员经费以及办公费、印刷费、水电费、办公设备购置等日常公用经费。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年基本支出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169.83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万元较上年增加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74.59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主要原因是因为今年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小马拉大车改革，财政所在编人员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新调入，人员经费增加所致，基本支出中人员经费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131.15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%，日常公用经费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38.68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万元，主要是办公开支费用。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（二）项目支出情况</w:t>
      </w:r>
    </w:p>
    <w:p>
      <w:pPr>
        <w:tabs>
          <w:tab w:val="left" w:pos="2296"/>
        </w:tabs>
        <w:spacing w:line="24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支出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2.43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较上年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减少26.2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主要原因是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临聘人员减少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2024年度无</w:t>
      </w:r>
      <w:r>
        <w:rPr>
          <w:rFonts w:hint="eastAsia" w:ascii="黑体" w:hAnsi="黑体" w:eastAsia="黑体" w:cs="黑体"/>
          <w:kern w:val="2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2024年度无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国有资本经营预算支出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2024年度无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社会保险基金预算支出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六、部门整体支出绩效情况</w:t>
      </w:r>
    </w:p>
    <w:p>
      <w:pPr>
        <w:widowControl/>
        <w:spacing w:line="240" w:lineRule="atLeas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2024年在区委、区政府的坚强领导下，南岳镇坚持以习近平新时代中国特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色社会主义思想为指导，全面贯彻落实党的二十大和二十届三中全会精神，围绕全年目标任务，贯彻党中央和省、市、区各项决策部署，聚焦高质量发展要求，基层党建、乡村振兴、产业发展、安全生产、社会治理等各项工作呈现稳中有进、持续向好的良好态势。</w:t>
      </w:r>
      <w:r>
        <w:rPr>
          <w:rFonts w:hint="eastAsia" w:ascii="仿宋" w:hAnsi="仿宋" w:eastAsia="仿宋"/>
          <w:sz w:val="32"/>
          <w:szCs w:val="32"/>
        </w:rPr>
        <w:t>同时，在上级财政部门的大力支持下，全年预算执行总体良好，各项工作任务圆满完成，向全镇人民交出了经济社会发展的满意答卷。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南岳镇财政所全年</w:t>
      </w:r>
      <w:r>
        <w:rPr>
          <w:rFonts w:ascii="Times New Roman" w:hAnsi="Times New Roman" w:eastAsia="仿宋_GB2312"/>
          <w:sz w:val="32"/>
          <w:szCs w:val="32"/>
        </w:rPr>
        <w:t>收入</w:t>
      </w:r>
      <w:r>
        <w:rPr>
          <w:rFonts w:hint="eastAsia" w:ascii="Times New Roman" w:hAnsi="Times New Roman" w:eastAsia="仿宋_GB2312"/>
          <w:sz w:val="32"/>
          <w:szCs w:val="32"/>
        </w:rPr>
        <w:t>合计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172.36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ascii="Times New Roman" w:hAnsi="Times New Roman" w:eastAsia="仿宋_GB2312"/>
          <w:sz w:val="32"/>
          <w:szCs w:val="32"/>
        </w:rPr>
        <w:t>，一般公共预算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收入148.31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其他</w:t>
      </w:r>
      <w:r>
        <w:rPr>
          <w:rFonts w:ascii="Times New Roman" w:hAnsi="Times New Roman" w:eastAsia="仿宋_GB2312"/>
          <w:sz w:val="32"/>
          <w:szCs w:val="32"/>
        </w:rPr>
        <w:t>收入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24.05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通过对</w:t>
      </w:r>
      <w:r>
        <w:rPr>
          <w:rFonts w:hint="eastAsia" w:eastAsia="仿宋_GB2312"/>
          <w:sz w:val="32"/>
          <w:szCs w:val="32"/>
        </w:rPr>
        <w:t>南岳镇财政所</w:t>
      </w:r>
      <w:r>
        <w:rPr>
          <w:rFonts w:eastAsia="仿宋_GB2312"/>
          <w:sz w:val="32"/>
          <w:szCs w:val="32"/>
        </w:rPr>
        <w:t>整体支出</w:t>
      </w:r>
      <w:r>
        <w:rPr>
          <w:rFonts w:hint="eastAsia" w:eastAsia="仿宋_GB2312"/>
          <w:sz w:val="32"/>
          <w:szCs w:val="32"/>
        </w:rPr>
        <w:t>绩效</w:t>
      </w:r>
      <w:r>
        <w:rPr>
          <w:rFonts w:eastAsia="仿宋_GB2312"/>
          <w:sz w:val="32"/>
          <w:szCs w:val="32"/>
        </w:rPr>
        <w:t>情况的分析，</w:t>
      </w:r>
      <w:r>
        <w:rPr>
          <w:rFonts w:hint="eastAsia" w:eastAsia="仿宋_GB2312"/>
          <w:sz w:val="32"/>
          <w:szCs w:val="32"/>
        </w:rPr>
        <w:t>我单位</w:t>
      </w:r>
      <w:r>
        <w:rPr>
          <w:rFonts w:eastAsia="仿宋_GB2312"/>
          <w:sz w:val="32"/>
          <w:szCs w:val="32"/>
        </w:rPr>
        <w:t>目前</w:t>
      </w:r>
      <w:r>
        <w:rPr>
          <w:rFonts w:hint="eastAsia" w:eastAsia="仿宋_GB2312"/>
          <w:sz w:val="32"/>
          <w:szCs w:val="32"/>
        </w:rPr>
        <w:t>经费</w:t>
      </w:r>
      <w:r>
        <w:rPr>
          <w:rFonts w:eastAsia="仿宋_GB2312"/>
          <w:sz w:val="32"/>
          <w:szCs w:val="32"/>
        </w:rPr>
        <w:t>整体支出</w:t>
      </w:r>
      <w:r>
        <w:rPr>
          <w:rFonts w:hint="eastAsia" w:eastAsia="仿宋_GB2312"/>
          <w:sz w:val="32"/>
          <w:szCs w:val="32"/>
        </w:rPr>
        <w:t>情况良好，预算执行总体良好。</w:t>
      </w: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南岳镇财政所在下年度会继续强化预算管理，定期开展预算执行分析，</w:t>
      </w:r>
      <w:r>
        <w:rPr>
          <w:rFonts w:hint="eastAsia" w:eastAsia="仿宋_GB2312"/>
          <w:sz w:val="32"/>
          <w:szCs w:val="32"/>
        </w:rPr>
        <w:t>根据资金使用情况调整下年预算安排。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南岳镇财政所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A871F"/>
    <w:multiLevelType w:val="singleLevel"/>
    <w:tmpl w:val="692A871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D18143"/>
    <w:multiLevelType w:val="singleLevel"/>
    <w:tmpl w:val="6CD181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jNjNDRlMjZlZDYzZmE5MWExZjA0ZTk4ODJmNjAifQ=="/>
  </w:docVars>
  <w:rsids>
    <w:rsidRoot w:val="60870A0B"/>
    <w:rsid w:val="09C36D39"/>
    <w:rsid w:val="4AF87928"/>
    <w:rsid w:val="608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1106</Words>
  <Characters>1171</Characters>
  <Lines>0</Lines>
  <Paragraphs>0</Paragraphs>
  <TotalTime>3</TotalTime>
  <ScaleCrop>false</ScaleCrop>
  <LinksUpToDate>false</LinksUpToDate>
  <CharactersWithSpaces>1178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2025-06-30T01:55:00Z</dcterms:created>
  <dc:creator>嘎嘎蕾Gagalei</dc:creator>
  <cp:lastModifiedBy>倩倩</cp:lastModifiedBy>
  <dcterms:modified xsi:type="dcterms:W3CDTF">2025-06-30T08:05:57Z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A9A153ADC8944131AEB536C0C4DA370D_13</vt:lpwstr>
  </property>
  <property fmtid="{D5CDD505-2E9C-101B-9397-08002B2CF9AE}" pid="4" name="KSOTemplateDocerSaveRecord">
    <vt:lpwstr>eyJoZGlkIjoiMTBmYzUzODQ4MTFjZDQ5NGI4MTUxNzBlY2IzYTMxZTciLCJ1c2VySWQiOiIyNzE3MTM3MjcifQ==</vt:lpwstr>
  </property>
</Properties>
</file>