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01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686"/>
        <w:gridCol w:w="236"/>
        <w:gridCol w:w="880"/>
        <w:gridCol w:w="435"/>
        <w:gridCol w:w="49"/>
        <w:gridCol w:w="610"/>
        <w:gridCol w:w="236"/>
        <w:gridCol w:w="227"/>
        <w:gridCol w:w="413"/>
        <w:gridCol w:w="189"/>
        <w:gridCol w:w="531"/>
        <w:gridCol w:w="441"/>
        <w:gridCol w:w="259"/>
        <w:gridCol w:w="520"/>
        <w:gridCol w:w="325"/>
        <w:gridCol w:w="240"/>
        <w:gridCol w:w="295"/>
        <w:gridCol w:w="240"/>
        <w:gridCol w:w="149"/>
        <w:gridCol w:w="531"/>
        <w:gridCol w:w="825"/>
        <w:gridCol w:w="4"/>
        <w:gridCol w:w="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705" w:hRule="atLeast"/>
          <w:jc w:val="center"/>
        </w:trPr>
        <w:tc>
          <w:tcPr>
            <w:tcW w:w="10017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kern w:val="0"/>
                <w:sz w:val="44"/>
                <w:szCs w:val="44"/>
              </w:rPr>
              <w:t>专项资金预算绩效目标申报表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402" w:hRule="atLeast"/>
          <w:jc w:val="center"/>
        </w:trPr>
        <w:tc>
          <w:tcPr>
            <w:tcW w:w="10017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2021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90" w:hRule="atLeast"/>
          <w:jc w:val="center"/>
        </w:trPr>
        <w:tc>
          <w:tcPr>
            <w:tcW w:w="5661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填报单位（盖章）：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南岳区文化旅游广电体育局</w:t>
            </w:r>
          </w:p>
        </w:tc>
        <w:tc>
          <w:tcPr>
            <w:tcW w:w="300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单位负责人：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陈晓武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484" w:hRule="atLeas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专项基本情况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专项名称</w:t>
            </w:r>
          </w:p>
        </w:tc>
        <w:tc>
          <w:tcPr>
            <w:tcW w:w="7631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天子山火文化园项目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485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专项属性</w:t>
            </w:r>
          </w:p>
        </w:tc>
        <w:tc>
          <w:tcPr>
            <w:tcW w:w="7631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新增项目 □                  延续项目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420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门</w:t>
            </w:r>
          </w:p>
        </w:tc>
        <w:tc>
          <w:tcPr>
            <w:tcW w:w="22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天子山项目指挥部</w:t>
            </w:r>
          </w:p>
        </w:tc>
        <w:tc>
          <w:tcPr>
            <w:tcW w:w="20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专项起止时间</w:t>
            </w:r>
          </w:p>
        </w:tc>
        <w:tc>
          <w:tcPr>
            <w:tcW w:w="33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2020.3.15-2022.3.15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536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2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孙进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联系人及电话</w:t>
            </w:r>
          </w:p>
        </w:tc>
        <w:tc>
          <w:tcPr>
            <w:tcW w:w="33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孙进 18974997666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5023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专项概况</w:t>
            </w:r>
          </w:p>
        </w:tc>
        <w:tc>
          <w:tcPr>
            <w:tcW w:w="7631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项目建设内容为641亩天子山火文化公园和320亩南岳传奇小镇。核心业态包括文化艺术商街、祝融剧场、天子拜坛、飞行影院、展示中心、温泉度假酒店、火神广场（庙会广场）、五行广场、交通接驳站、游客服务中心、CBD商务办公中心、五星级酒店会展中心等，着力打造集演艺庆典、游客集散、养生度假、休闲娱乐、旅游观光、文化溯源、商务接洽、特色购物等于一体的南岳衡山旅游大型服务配套综合体项目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2021年完成西广场及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交通接驳停车场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建设并投入使用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完成商业街区一期室内精装、室外小市政道路及景观施工，并开街运营；完成天子山火文化园供配电、燃气管道、给排水管道施工；完成剧场及飞行影院室内精装、外立面装修和室内景观施工等，并开始运营；完成天子山火文化园西入口景观绿化施工；完成对应开业部分公园配套设施建设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项目二期已经启动前期工作，启动酒店前期设计和审批工作，并完成基础建设；启动坛城施工图设计及招投标工作，完成上山步道基础及主体建设；启动马文化实景表演项目的场馆建设。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2087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专项立项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依据</w:t>
            </w:r>
          </w:p>
        </w:tc>
        <w:tc>
          <w:tcPr>
            <w:tcW w:w="7631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.项目于2015年4月份签订《南岳区天子山火文化主题公园整体开发招商引资合同》，2016年9月份正式动工。投资总额26亿元。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2.根据湘文旅财〔2020〕31号湖南省文化和旅游厅、湖南省财政厅下发的《关于开展2020年文化和旅游业战疫情、促发展省级专项资金申报工作的通知》，申报2021年文化和旅游业战疫情促发展省级专项资金500万元。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664" w:hRule="atLeast"/>
          <w:jc w:val="center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专项资金情况</w:t>
            </w: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本年度预计投入（万元）</w:t>
            </w:r>
          </w:p>
        </w:tc>
        <w:tc>
          <w:tcPr>
            <w:tcW w:w="559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财政资金（万元） </w:t>
            </w:r>
          </w:p>
        </w:tc>
        <w:tc>
          <w:tcPr>
            <w:tcW w:w="20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714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中央</w:t>
            </w: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省级</w:t>
            </w:r>
          </w:p>
        </w:tc>
        <w:tc>
          <w:tcPr>
            <w:tcW w:w="15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市级资金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本级</w:t>
            </w:r>
          </w:p>
        </w:tc>
        <w:tc>
          <w:tcPr>
            <w:tcW w:w="20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670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15860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5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自筹15360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90" w:hRule="atLeast"/>
          <w:jc w:val="center"/>
        </w:trPr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单位已有的保证专项实施的制度、措施</w:t>
            </w:r>
          </w:p>
        </w:tc>
        <w:tc>
          <w:tcPr>
            <w:tcW w:w="7631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1163" w:hRule="atLeast"/>
          <w:jc w:val="center"/>
        </w:trPr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中长期绩效目标</w:t>
            </w:r>
          </w:p>
        </w:tc>
        <w:tc>
          <w:tcPr>
            <w:tcW w:w="7631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工程质量合格；无安全事故；按期投入使用；达成经济、社会、生态等可持续发展目标。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完成本年度的工程任务，按期投入使用。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1068" w:hRule="atLeast"/>
          <w:jc w:val="center"/>
        </w:trPr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631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1.工程质量合格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无安全事故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项目一期工程建设竣工交付。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实现2021年正式开业运营。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促进旅游经济转型升级，拉动就业，实现税利目标。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547" w:hRule="atLeast"/>
          <w:jc w:val="center"/>
        </w:trPr>
        <w:tc>
          <w:tcPr>
            <w:tcW w:w="23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专项年度绩效指标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5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6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三级指标内容</w:t>
            </w:r>
          </w:p>
        </w:tc>
        <w:tc>
          <w:tcPr>
            <w:tcW w:w="22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指标值及单位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534" w:hRule="atLeast"/>
          <w:jc w:val="center"/>
        </w:trPr>
        <w:tc>
          <w:tcPr>
            <w:tcW w:w="23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指标</w:t>
            </w:r>
          </w:p>
        </w:tc>
        <w:tc>
          <w:tcPr>
            <w:tcW w:w="15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6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项目一期建筑面积</w:t>
            </w:r>
          </w:p>
        </w:tc>
        <w:tc>
          <w:tcPr>
            <w:tcW w:w="22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=39,806.3㎡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387" w:hRule="atLeast"/>
          <w:jc w:val="center"/>
        </w:trPr>
        <w:tc>
          <w:tcPr>
            <w:tcW w:w="23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6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工程质量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合格率</w:t>
            </w:r>
          </w:p>
        </w:tc>
        <w:tc>
          <w:tcPr>
            <w:tcW w:w="22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=100%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419" w:hRule="atLeast"/>
          <w:jc w:val="center"/>
        </w:trPr>
        <w:tc>
          <w:tcPr>
            <w:tcW w:w="23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6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项目一期计划开业时间</w:t>
            </w:r>
          </w:p>
        </w:tc>
        <w:tc>
          <w:tcPr>
            <w:tcW w:w="22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项目一期2021年开业运营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517" w:hRule="atLeast"/>
          <w:jc w:val="center"/>
        </w:trPr>
        <w:tc>
          <w:tcPr>
            <w:tcW w:w="23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6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一期投资成本</w:t>
            </w:r>
          </w:p>
        </w:tc>
        <w:tc>
          <w:tcPr>
            <w:tcW w:w="22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34225.44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435" w:hRule="atLeast"/>
          <w:jc w:val="center"/>
        </w:trPr>
        <w:tc>
          <w:tcPr>
            <w:tcW w:w="23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效益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指标</w:t>
            </w:r>
          </w:p>
        </w:tc>
        <w:tc>
          <w:tcPr>
            <w:tcW w:w="15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经济效益</w:t>
            </w:r>
          </w:p>
        </w:tc>
        <w:tc>
          <w:tcPr>
            <w:tcW w:w="26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实现税后利润</w:t>
            </w:r>
          </w:p>
        </w:tc>
        <w:tc>
          <w:tcPr>
            <w:tcW w:w="22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7500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458" w:hRule="atLeast"/>
          <w:jc w:val="center"/>
        </w:trPr>
        <w:tc>
          <w:tcPr>
            <w:tcW w:w="23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社会效益</w:t>
            </w:r>
          </w:p>
        </w:tc>
        <w:tc>
          <w:tcPr>
            <w:tcW w:w="26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增加就业岗位</w:t>
            </w:r>
          </w:p>
        </w:tc>
        <w:tc>
          <w:tcPr>
            <w:tcW w:w="22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477" w:hRule="atLeast"/>
          <w:jc w:val="center"/>
        </w:trPr>
        <w:tc>
          <w:tcPr>
            <w:tcW w:w="23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环境效益</w:t>
            </w:r>
          </w:p>
        </w:tc>
        <w:tc>
          <w:tcPr>
            <w:tcW w:w="26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生态环境指标</w:t>
            </w:r>
          </w:p>
        </w:tc>
        <w:tc>
          <w:tcPr>
            <w:tcW w:w="22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739" w:hRule="atLeast"/>
          <w:jc w:val="center"/>
        </w:trPr>
        <w:tc>
          <w:tcPr>
            <w:tcW w:w="23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6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提高可持续发展能力</w:t>
            </w:r>
          </w:p>
        </w:tc>
        <w:tc>
          <w:tcPr>
            <w:tcW w:w="22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进一步提高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509" w:hRule="atLeast"/>
          <w:jc w:val="center"/>
        </w:trPr>
        <w:tc>
          <w:tcPr>
            <w:tcW w:w="23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客户满意度</w:t>
            </w:r>
          </w:p>
        </w:tc>
        <w:tc>
          <w:tcPr>
            <w:tcW w:w="22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98%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1381" w:hRule="atLeast"/>
          <w:jc w:val="center"/>
        </w:trPr>
        <w:tc>
          <w:tcPr>
            <w:tcW w:w="23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其他需要说明的问题</w:t>
            </w:r>
          </w:p>
        </w:tc>
        <w:tc>
          <w:tcPr>
            <w:tcW w:w="7631" w:type="dxa"/>
            <w:gridSpan w:val="2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1591" w:hRule="atLeast"/>
          <w:jc w:val="center"/>
        </w:trPr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财政部门业务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股室审核意见</w:t>
            </w:r>
          </w:p>
        </w:tc>
        <w:tc>
          <w:tcPr>
            <w:tcW w:w="7631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（盖章）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年    月    日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" w:type="dxa"/>
          <w:trHeight w:val="1700" w:hRule="atLeast"/>
          <w:jc w:val="center"/>
        </w:trPr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财政部门监督绩效股审核意见</w:t>
            </w:r>
          </w:p>
        </w:tc>
        <w:tc>
          <w:tcPr>
            <w:tcW w:w="7631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（盖章）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年    月    日</w:t>
            </w: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5" w:h="16837"/>
      <w:pgMar w:top="1701" w:right="1587" w:bottom="1531" w:left="1587" w:header="720" w:footer="1247" w:gutter="0"/>
      <w:pgNumType w:fmt="numberInDash" w:start="1"/>
      <w:cols w:space="720" w:num="1"/>
      <w:titlePg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- 1 -</w:t>
    </w:r>
    <w:r>
      <w:fldChar w:fldCharType="end"/>
    </w:r>
  </w:p>
  <w:p>
    <w:pPr>
      <w:pStyle w:val="6"/>
      <w:ind w:right="360" w:firstLine="360"/>
      <w:rPr>
        <w:sz w:val="28"/>
        <w:szCs w:val="28"/>
      </w:rPr>
    </w:pPr>
    <w:r>
      <w:rPr>
        <w:rStyle w:val="13"/>
        <w:sz w:val="28"/>
        <w:szCs w:val="28"/>
      </w:rPr>
      <w:t>——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19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U+CH8gBAACY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Vtm&#10;dfoANSY9BkxLw40fcubkB3Rm0oOKNn+RDsE4anu6aCuHRER+tFquVhWGBMbmC+Kwp+chQrqT3pJs&#10;NDTi8Iqm/HgPaUydU3I152+1MejntXF/ORAze1jufewxW2nYDVPjO9+ekE+Pc2+owzWnxHx0KGte&#10;kdmIs7GbjUOIet+VHcr1IHw4JGyi9JYrjLBTYRxYYTctV96I5/eS9fRDbf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1Pgh/IAQAAm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19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6590"/>
    <w:rsid w:val="0016669F"/>
    <w:rsid w:val="001755B5"/>
    <w:rsid w:val="001C6674"/>
    <w:rsid w:val="001E387F"/>
    <w:rsid w:val="00241001"/>
    <w:rsid w:val="00245CEA"/>
    <w:rsid w:val="002F019D"/>
    <w:rsid w:val="004176D4"/>
    <w:rsid w:val="00445A55"/>
    <w:rsid w:val="0047468A"/>
    <w:rsid w:val="0050281C"/>
    <w:rsid w:val="005528B4"/>
    <w:rsid w:val="00606D0F"/>
    <w:rsid w:val="0064215D"/>
    <w:rsid w:val="00685820"/>
    <w:rsid w:val="006E7A95"/>
    <w:rsid w:val="006F4B27"/>
    <w:rsid w:val="00772185"/>
    <w:rsid w:val="0085686E"/>
    <w:rsid w:val="008874C2"/>
    <w:rsid w:val="008C3F57"/>
    <w:rsid w:val="0096446A"/>
    <w:rsid w:val="009B67FE"/>
    <w:rsid w:val="00A12846"/>
    <w:rsid w:val="00AE499B"/>
    <w:rsid w:val="00BC350E"/>
    <w:rsid w:val="00C16AC2"/>
    <w:rsid w:val="00C314AB"/>
    <w:rsid w:val="00C32A5B"/>
    <w:rsid w:val="00D03077"/>
    <w:rsid w:val="00D034B7"/>
    <w:rsid w:val="00D86CE1"/>
    <w:rsid w:val="00E77514"/>
    <w:rsid w:val="025332C5"/>
    <w:rsid w:val="098A4290"/>
    <w:rsid w:val="0B650856"/>
    <w:rsid w:val="0D0F3410"/>
    <w:rsid w:val="13474051"/>
    <w:rsid w:val="146B7833"/>
    <w:rsid w:val="17070EB2"/>
    <w:rsid w:val="184E6169"/>
    <w:rsid w:val="1E8E43E6"/>
    <w:rsid w:val="200D77DC"/>
    <w:rsid w:val="245F176F"/>
    <w:rsid w:val="26DB7E4C"/>
    <w:rsid w:val="28471DF4"/>
    <w:rsid w:val="2AC814D4"/>
    <w:rsid w:val="2D4D1D13"/>
    <w:rsid w:val="2E3A78DD"/>
    <w:rsid w:val="310A750F"/>
    <w:rsid w:val="325625A8"/>
    <w:rsid w:val="36013BFA"/>
    <w:rsid w:val="38073F81"/>
    <w:rsid w:val="3B06779F"/>
    <w:rsid w:val="3B152908"/>
    <w:rsid w:val="3F327989"/>
    <w:rsid w:val="3FF94DD4"/>
    <w:rsid w:val="40744C53"/>
    <w:rsid w:val="417F5C6C"/>
    <w:rsid w:val="46891EFD"/>
    <w:rsid w:val="46AD6F4D"/>
    <w:rsid w:val="49296C03"/>
    <w:rsid w:val="4D973EC8"/>
    <w:rsid w:val="4E011B46"/>
    <w:rsid w:val="580C6190"/>
    <w:rsid w:val="58AC7735"/>
    <w:rsid w:val="5A1239F8"/>
    <w:rsid w:val="5CF22DAB"/>
    <w:rsid w:val="61115221"/>
    <w:rsid w:val="63A16CA7"/>
    <w:rsid w:val="669865DE"/>
    <w:rsid w:val="6AA72E03"/>
    <w:rsid w:val="6B5D6A44"/>
    <w:rsid w:val="6D1D7580"/>
    <w:rsid w:val="6DED2B7D"/>
    <w:rsid w:val="72116EBC"/>
    <w:rsid w:val="72AF2E54"/>
    <w:rsid w:val="73DB1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qFormat/>
    <w:uiPriority w:val="0"/>
    <w:pPr>
      <w:jc w:val="left"/>
    </w:pPr>
  </w:style>
  <w:style w:type="paragraph" w:styleId="3">
    <w:name w:val="Plain Text"/>
    <w:basedOn w:val="1"/>
    <w:link w:val="20"/>
    <w:qFormat/>
    <w:uiPriority w:val="0"/>
    <w:rPr>
      <w:rFonts w:ascii="宋体" w:hAnsi="Courier New"/>
      <w:szCs w:val="21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rPr>
      <w:sz w:val="24"/>
    </w:rPr>
  </w:style>
  <w:style w:type="paragraph" w:styleId="9">
    <w:name w:val="annotation subject"/>
    <w:basedOn w:val="2"/>
    <w:next w:val="2"/>
    <w:link w:val="21"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annotation reference"/>
    <w:qFormat/>
    <w:uiPriority w:val="0"/>
    <w:rPr>
      <w:sz w:val="21"/>
      <w:szCs w:val="21"/>
    </w:rPr>
  </w:style>
  <w:style w:type="paragraph" w:customStyle="1" w:styleId="18">
    <w:name w:val="pa-3"/>
    <w:basedOn w:val="1"/>
    <w:qFormat/>
    <w:uiPriority w:val="0"/>
    <w:pPr>
      <w:widowControl/>
      <w:spacing w:line="360" w:lineRule="atLeast"/>
      <w:ind w:firstLine="640"/>
    </w:pPr>
    <w:rPr>
      <w:rFonts w:ascii="宋体" w:hAnsi="宋体" w:cs="宋体"/>
      <w:kern w:val="0"/>
      <w:sz w:val="24"/>
    </w:rPr>
  </w:style>
  <w:style w:type="character" w:customStyle="1" w:styleId="19">
    <w:name w:val="批注文字 Char"/>
    <w:link w:val="2"/>
    <w:uiPriority w:val="0"/>
    <w:rPr>
      <w:kern w:val="2"/>
      <w:sz w:val="21"/>
      <w:szCs w:val="24"/>
    </w:rPr>
  </w:style>
  <w:style w:type="character" w:customStyle="1" w:styleId="20">
    <w:name w:val="纯文本 Char"/>
    <w:link w:val="3"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21">
    <w:name w:val="批注主题 Char"/>
    <w:link w:val="9"/>
    <w:uiPriority w:val="0"/>
    <w:rPr>
      <w:b/>
      <w:bCs/>
      <w:kern w:val="2"/>
      <w:sz w:val="21"/>
      <w:szCs w:val="24"/>
    </w:rPr>
  </w:style>
  <w:style w:type="character" w:customStyle="1" w:styleId="22">
    <w:name w:val="16"/>
    <w:qFormat/>
    <w:uiPriority w:val="0"/>
    <w:rPr>
      <w:rFonts w:hint="eastAsia" w:asci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105</Words>
  <Characters>605</Characters>
  <Lines>5</Lines>
  <Paragraphs>1</Paragraphs>
  <TotalTime>40</TotalTime>
  <ScaleCrop>false</ScaleCrop>
  <LinksUpToDate>false</LinksUpToDate>
  <CharactersWithSpaces>709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2020-04-28T20:16:00Z</dcterms:created>
  <dc:creator>何阳之</dc:creator>
  <cp:lastModifiedBy>Administrator</cp:lastModifiedBy>
  <cp:lastPrinted>2021-05-28T00:23:06Z</cp:lastPrinted>
  <dcterms:modified xsi:type="dcterms:W3CDTF">2021-05-28T00:23:20Z</dcterms:modified>
  <dc:title>衡财绩〔2015〕129号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07C3D3DD91854472AC7008FB8A34A55D</vt:lpwstr>
  </property>
</Properties>
</file>