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20" w:lineRule="exact"/>
        <w:ind w:right="325" w:rightChars="155"/>
        <w:jc w:val="distribute"/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</w:rPr>
      </w:pPr>
    </w:p>
    <w:p>
      <w:pPr>
        <w:spacing w:line="1320" w:lineRule="exact"/>
        <w:ind w:left="0" w:leftChars="0" w:right="325" w:rightChars="155" w:firstLine="0" w:firstLineChars="0"/>
        <w:jc w:val="distribute"/>
        <w:rPr>
          <w:sz w:val="128"/>
          <w:szCs w:val="1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</w:rPr>
        <w:t>南岳区</w:t>
      </w:r>
      <w:r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128"/>
          <w:szCs w:val="128"/>
        </w:rPr>
      </w:pPr>
      <w:r>
        <w:rPr>
          <w:sz w:val="128"/>
          <w:szCs w:val="1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534670</wp:posOffset>
                </wp:positionV>
                <wp:extent cx="5105400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95pt;margin-top:42.1pt;height:0.75pt;width:402pt;z-index:251658240;mso-width-relative:page;mso-height-relative:page;" filled="f" stroked="t" coordsize="21600,21600" o:gfxdata="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/6E0M1gAAAAgBAAAPAAAAAAAAAAEAIAAAACIAAABkcnMvZG93bnJldi54bWxQSwECFAAU&#10;AAAACACHTuJAaJNjWvMBAAC2AwAADgAAAAAAAAABACAAAAAl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42" w:firstLineChars="396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南岳区住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房和城乡建设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年农村危房改造资金绩效自评报告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根据《南岳区财政局关于做好201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年度财政专项资金和部门整体支出绩效自我评价的通知》文件精神，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对201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z w:val="32"/>
          <w:szCs w:val="32"/>
        </w:rPr>
        <w:t>农村危房改造配套资金绩效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情况自评报告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省厅下达我区农村危房改造指标任务为20户，下达我区农危改专项资金为32.63万元，我局计划在2018年11月30日前全面完成危房改造任务及资金拨付任务。预计受益人口32人，不断提高群众满意度。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二、绩效目标自评开展情况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成立了南岳区农村危房改造工作领导小组。由区人民政府分管副区长任组长，政府办副主任、区住建局局长任副组长，扶贫办、财政局、发改局、国土局、工商局、民政局、公安分局、残联、乡镇等相关单位负责人及有关技术人员为小组成员，各成员单位也相应成立了相关工作机构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该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按计划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201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全面完成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对南岳镇、寿岳乡危房户的调查摸底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对象认定、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依规定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了危房改造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任务，并通过验收。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三、绩效目标自评完成情况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2018年完成省厅下达我区的20户农村危房改造计划，8月底前动工20户，动工率100%，11月底前竣工20户，竣工率100%，11月底全部通过验收，资金拨付完成率达到100%。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四、偏离绩效目标的原因和下步整改措施。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2018年我局农村危房改造工作圆满完成，农危改专项资金拨付及时，严格落实专款专用，群众住房安全得到保障，资金产生效率高，自评结果将公开到区财政门户网和政府门户网站。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六、下步工作思路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坚持以习近平新时代中国特色社会主义思想为指导，深入贯彻党的十九大精神，全面落实中央及省市区关于脱贫攻坚的决策部署，2020年全面完成我区农村危房改造任务。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2018年12月30日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7698B"/>
    <w:rsid w:val="1CFE7A70"/>
    <w:rsid w:val="3267698B"/>
    <w:rsid w:val="35777924"/>
    <w:rsid w:val="43AB4372"/>
    <w:rsid w:val="47FC6616"/>
    <w:rsid w:val="5DE12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6" w:firstLineChars="196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2019-12-30T01:16:00Z</dcterms:created>
  <dc:creator>Administrator</dc:creator>
  <cp:lastModifiedBy>Administrator</cp:lastModifiedBy>
  <cp:lastPrinted>2019-12-30T09:06:00Z</cp:lastPrinted>
  <dcterms:modified xsi:type="dcterms:W3CDTF">2019-12-31T00:57:15Z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